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4D157" w14:textId="0E5B6BAE" w:rsidR="00A92C8F" w:rsidRDefault="009A063D" w:rsidP="00F03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73B5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LEI Nº 17</w:t>
      </w:r>
      <w:r w:rsidR="00F03E7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</w:t>
      </w:r>
      <w:r w:rsidR="0011060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  <w:r w:rsidR="00A92C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073B5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DE </w:t>
      </w:r>
      <w:r w:rsidR="0011060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08</w:t>
      </w:r>
      <w:r w:rsidR="00F03E7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073B5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11060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OUTUBRO </w:t>
      </w:r>
      <w:r w:rsidRPr="00073B5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 2021.</w:t>
      </w:r>
    </w:p>
    <w:p w14:paraId="78BB62C0" w14:textId="77777777" w:rsidR="00C41776" w:rsidRDefault="00C41776" w:rsidP="00F03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B97621C" w14:textId="77777777" w:rsidR="00F03E7D" w:rsidRPr="00F03E7D" w:rsidRDefault="00F03E7D" w:rsidP="00F03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AF54025" w14:textId="77777777" w:rsidR="002D347E" w:rsidRDefault="002D347E" w:rsidP="002D347E">
      <w:pPr>
        <w:pStyle w:val="Textopr-formatado"/>
        <w:spacing w:line="360" w:lineRule="auto"/>
        <w:ind w:left="3119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b/>
          <w:sz w:val="24"/>
          <w:szCs w:val="24"/>
        </w:rPr>
        <w:t>DISPÕE SOBRE O PLANO PLURIANUAL DE AÇÕES E INVESTIMENTOS PARA OS EXERCÍCIOS DE 2022, 2023, 2024 E 2025 E CONTEM OUTRAS PROVIDÊNCIAS”.</w:t>
      </w:r>
    </w:p>
    <w:p w14:paraId="295F3153" w14:textId="77777777" w:rsidR="00120D4F" w:rsidRDefault="00120D4F" w:rsidP="00120D4F">
      <w:pPr>
        <w:ind w:left="41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879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90"/>
      </w:tblGrid>
      <w:tr w:rsidR="005B7908" w:rsidRPr="005B7908" w14:paraId="6EED5D4A" w14:textId="77777777" w:rsidTr="005B7908">
        <w:trPr>
          <w:trHeight w:val="510"/>
          <w:tblCellSpacing w:w="0" w:type="dxa"/>
        </w:trPr>
        <w:tc>
          <w:tcPr>
            <w:tcW w:w="8790" w:type="dxa"/>
            <w:shd w:val="clear" w:color="auto" w:fill="FFFFFF"/>
            <w:vAlign w:val="center"/>
            <w:hideMark/>
          </w:tcPr>
          <w:p w14:paraId="5E56DD82" w14:textId="29704BE6" w:rsidR="005B7908" w:rsidRDefault="009A063D" w:rsidP="00FA59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DOUGLAS FERNANDO DE MELLO</w:t>
            </w:r>
            <w:r w:rsidRPr="00A92C8F">
              <w:rPr>
                <w:rFonts w:ascii="Times New Roman" w:hAnsi="Times New Roman" w:cs="Times New Roman"/>
                <w:sz w:val="24"/>
                <w:szCs w:val="24"/>
              </w:rPr>
              <w:t>, Prefeito do Município de Lebon Régis, Estado de Santa Catarina, no uso de suas atribuições legais, e em conformidade com a Lei, faz saber, a todos os habitantes deste Município, que a Câmara Municipal aprovou e eu sanciono a seguinte Lei:</w:t>
            </w:r>
          </w:p>
          <w:p w14:paraId="541C7BDD" w14:textId="77777777" w:rsidR="002D347E" w:rsidRDefault="002D347E" w:rsidP="00FA591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9C83C96" w14:textId="77777777" w:rsidR="002D347E" w:rsidRDefault="002D347E" w:rsidP="002D34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pict w14:anchorId="25E4D74F">
                <v:shape id="_x0000_i1106" type="#_x0000_t75" alt="https://www.camaralebonregis.sc.gov.br/img/spacer.gif" style="width:.75pt;height:.75pt;visibility:visible;mso-wrap-style:square">
                  <v:imagedata r:id="rId7" o:title="spacer"/>
                </v:shape>
              </w:pict>
            </w:r>
            <w:r w:rsidR="00013473"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Art. 1º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Os objetivos e metas da Administração para o Quadriênio 2022/2025 serão financiados com os recursos previstos no Anexo I (Relação Detalhada das Receitas Planejadas) desta Lei.</w:t>
            </w:r>
          </w:p>
          <w:p w14:paraId="51C90AFA" w14:textId="77777777" w:rsidR="002D347E" w:rsidRDefault="002D347E" w:rsidP="002D34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Art. 2º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 Plano Plurianual do Município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Lebon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Régis, para o quadriênio de 2022/2025, contemplará as despesas de capital e outras delas decorrentes, e para as relativas aos programas de duração continuada e está expresso no Anexo II (Programas de Governo) desta Lei.</w:t>
            </w:r>
          </w:p>
          <w:p w14:paraId="28B6F369" w14:textId="77777777" w:rsidR="002D347E" w:rsidRDefault="002D347E" w:rsidP="002D34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Art. 3º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 metas da Administração para o quadriênio 2022/2025, consolidadas por programas, são aquelas constantes no Anexo III (Resumo dos Programas por macro objetivos) e Anexo IV (relação das despesas – Planejadas) desta lei.</w:t>
            </w:r>
          </w:p>
          <w:p w14:paraId="0DA4CDC7" w14:textId="77777777" w:rsidR="002D347E" w:rsidRDefault="002D347E" w:rsidP="002D34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Art. 4º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 Planilhas que compõe o Plano Plurianual, representadas no Anexo V desta Lei, serão estruturados em programa, diagnostico, diretrizes, objetivos, ações, produto, unidade de medida, meta, valor e fonte de recursos.</w:t>
            </w:r>
          </w:p>
          <w:p w14:paraId="0676FB7A" w14:textId="77777777" w:rsidR="002D347E" w:rsidRDefault="002D347E" w:rsidP="002D34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Art. 5º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Para fins desta lei, considera-se:</w:t>
            </w:r>
          </w:p>
          <w:p w14:paraId="1D9A22EE" w14:textId="77777777" w:rsidR="002D347E" w:rsidRDefault="002D347E" w:rsidP="002D34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Função,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 maior nível de agregação das diversas áreas que competem ao setor público;</w:t>
            </w:r>
          </w:p>
          <w:p w14:paraId="3D3AD35C" w14:textId="77777777" w:rsidR="002D347E" w:rsidRDefault="002D347E" w:rsidP="002D34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–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Subfunção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representa uma partição da função, visando agregar determinado subconjunto do setor público;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4CB5487" w14:textId="77777777" w:rsidR="002D347E" w:rsidRDefault="002D347E" w:rsidP="002D34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 instrumento de organização da ação governamental visando a concretização dos objetivos pretendidos;</w:t>
            </w:r>
          </w:p>
          <w:p w14:paraId="57768C4B" w14:textId="77777777" w:rsidR="002D347E" w:rsidRDefault="002D347E" w:rsidP="002D34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Diagnóstico,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identificação da realidade existente, de forma a permitir a caracterização e a mensuração dos problemas e necessidades;</w:t>
            </w:r>
          </w:p>
          <w:p w14:paraId="79F0FD7F" w14:textId="77777777" w:rsidR="002D347E" w:rsidRDefault="002D347E" w:rsidP="002D34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Diretrizes, conjunto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critérios de ação e decisão que devem disciplinar e orientar a atuação governamental;</w:t>
            </w:r>
          </w:p>
          <w:p w14:paraId="2D39F2B0" w14:textId="77777777" w:rsidR="002D347E" w:rsidRDefault="002D347E" w:rsidP="002D34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VI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Objetivos,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 resultados que se pretende alcançar com a realização das ações governamentais;</w:t>
            </w:r>
          </w:p>
          <w:p w14:paraId="23202607" w14:textId="77777777" w:rsidR="002D347E" w:rsidRDefault="002D347E" w:rsidP="002D34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VII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Ações,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 conjunto de procedimentos e trabalhos governamentais com vistas a execução do programa, e serão distribuídas através dos projetos e atividades a serem executadas no decorrer da vigência deste plano.</w:t>
            </w:r>
          </w:p>
          <w:p w14:paraId="235F9716" w14:textId="77777777" w:rsidR="002D347E" w:rsidRDefault="002D347E" w:rsidP="002D34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Art. 6º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Os valores constantes dos Anexos desta Lei estão orçados a preços correntes com projeção de inflação de 4,5% para o ano de 2022, 4,5% para o ano de 2023, 4,5% para o ano de 2024 e 4,5% para o ano de 2025. Para que haja equilíbrio das contas públicas em cada exercício financeiro, os valores constantes das planilhas do Plano Plurianual, que estão orçados a preços de janeiro de 2020, poderão ser atualizados pelo Chefe do Poder Executivo em cada exercício de vigência, quando da elaboração da Lei de Diretrizes Orçamentárias.</w:t>
            </w:r>
          </w:p>
          <w:p w14:paraId="2533F7D7" w14:textId="77777777" w:rsidR="002D347E" w:rsidRDefault="002D347E" w:rsidP="002D34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Art. 7º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 Poder Executivo poderá aumentar ou diminuir as metas físicas estabelecidas a fim de compatibilizar a despesa orçada com a receita estimada em cada exercício de forma a assegurar o permanente equilíbrio das contas públicas.</w:t>
            </w:r>
          </w:p>
          <w:p w14:paraId="55B7CC92" w14:textId="77777777" w:rsidR="002D347E" w:rsidRDefault="002D347E" w:rsidP="002D34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Art. 8º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 prioridades da Administração Municipal em cada exercício serão expressas na Lei de Diretrizes Orçamentárias e extraídas dos anexos desta Lei.</w:t>
            </w:r>
          </w:p>
          <w:p w14:paraId="072FD23C" w14:textId="77777777" w:rsidR="002D347E" w:rsidRDefault="002D347E" w:rsidP="002D34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Art. 9º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Os investimentos em Obras e Instalações, constantes do Plano Plurianual, somente poderão ser iniciados com prévia inclusão na Lei de Diretrizes Orçamentárias, ou com lei específica que autorize a sua inclusão.</w:t>
            </w:r>
          </w:p>
          <w:p w14:paraId="50A10F6D" w14:textId="77777777" w:rsidR="002D347E" w:rsidRDefault="002D347E" w:rsidP="002D34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Art. 10º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 As ações, constantes nos anexos deste Plano, a serem executadas através de recursos de convênios, seus valores estão fixados pelo valor da contrapartida.</w:t>
            </w:r>
          </w:p>
          <w:p w14:paraId="4DD9BB50" w14:textId="77777777" w:rsidR="002D347E" w:rsidRDefault="002D347E" w:rsidP="002D34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Art. 11º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 Os Projetos de Obras em andamento terão sempre prioridade sobre os demais.</w:t>
            </w:r>
          </w:p>
          <w:p w14:paraId="34F3C96D" w14:textId="77777777" w:rsidR="002D347E" w:rsidRDefault="002D347E" w:rsidP="002D34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Art. 12º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 Esta Lei entrará em vigor na data de sua publicação.</w:t>
            </w:r>
          </w:p>
          <w:p w14:paraId="2FBC8955" w14:textId="64CF2E57" w:rsidR="005B7908" w:rsidRPr="005B7908" w:rsidRDefault="002D347E" w:rsidP="002D34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Art. 13º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 Revogam-se as disposições em contrário.</w:t>
            </w:r>
          </w:p>
        </w:tc>
      </w:tr>
      <w:tr w:rsidR="00120D4F" w:rsidRPr="005B7908" w14:paraId="366B894D" w14:textId="77777777" w:rsidTr="005B7908">
        <w:trPr>
          <w:trHeight w:val="510"/>
          <w:tblCellSpacing w:w="0" w:type="dxa"/>
        </w:trPr>
        <w:tc>
          <w:tcPr>
            <w:tcW w:w="8790" w:type="dxa"/>
            <w:shd w:val="clear" w:color="auto" w:fill="FFFFFF"/>
            <w:vAlign w:val="center"/>
          </w:tcPr>
          <w:p w14:paraId="2F7BAB68" w14:textId="77777777" w:rsidR="00120D4F" w:rsidRDefault="00120D4F" w:rsidP="00FA591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8631242" w14:textId="63B8D910" w:rsidR="006010CC" w:rsidRDefault="00F03E7D" w:rsidP="00FA5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03E7D">
        <w:rPr>
          <w:rFonts w:ascii="Times New Roman" w:hAnsi="Times New Roman" w:cs="Times New Roman"/>
          <w:sz w:val="24"/>
          <w:szCs w:val="24"/>
        </w:rPr>
        <w:t>Lebon</w:t>
      </w:r>
      <w:proofErr w:type="spellEnd"/>
      <w:r w:rsidR="006010CC">
        <w:rPr>
          <w:rFonts w:ascii="Times New Roman" w:hAnsi="Times New Roman" w:cs="Times New Roman"/>
          <w:sz w:val="24"/>
          <w:szCs w:val="24"/>
        </w:rPr>
        <w:t xml:space="preserve"> </w:t>
      </w:r>
      <w:r w:rsidRPr="00F03E7D">
        <w:rPr>
          <w:rFonts w:ascii="Times New Roman" w:hAnsi="Times New Roman" w:cs="Times New Roman"/>
          <w:sz w:val="24"/>
          <w:szCs w:val="24"/>
        </w:rPr>
        <w:t xml:space="preserve">Régis, </w:t>
      </w:r>
      <w:r w:rsidR="002D347E">
        <w:rPr>
          <w:rFonts w:ascii="Times New Roman" w:hAnsi="Times New Roman" w:cs="Times New Roman"/>
          <w:sz w:val="24"/>
          <w:szCs w:val="24"/>
        </w:rPr>
        <w:t>08 de outubro</w:t>
      </w:r>
      <w:bookmarkStart w:id="0" w:name="_GoBack"/>
      <w:bookmarkEnd w:id="0"/>
      <w:r w:rsidRPr="00F03E7D">
        <w:rPr>
          <w:rFonts w:ascii="Times New Roman" w:hAnsi="Times New Roman" w:cs="Times New Roman"/>
          <w:sz w:val="24"/>
          <w:szCs w:val="24"/>
        </w:rPr>
        <w:t xml:space="preserve"> de 2021.</w:t>
      </w:r>
      <w:r w:rsidR="009A063D" w:rsidRPr="00073B5F">
        <w:rPr>
          <w:rFonts w:ascii="Times New Roman" w:hAnsi="Times New Roman" w:cs="Times New Roman"/>
          <w:sz w:val="24"/>
          <w:szCs w:val="24"/>
        </w:rPr>
        <w:t> </w:t>
      </w:r>
      <w:r w:rsidR="009A063D" w:rsidRPr="009A063D">
        <w:rPr>
          <w:rFonts w:ascii="Times New Roman" w:hAnsi="Times New Roman" w:cs="Times New Roman"/>
          <w:sz w:val="24"/>
          <w:szCs w:val="24"/>
        </w:rPr>
        <w:t> </w:t>
      </w:r>
    </w:p>
    <w:p w14:paraId="22CCD3F8" w14:textId="26ECA3BE" w:rsidR="00463B6E" w:rsidRDefault="00463B6E" w:rsidP="00FA591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5F5270E9" w14:textId="77777777" w:rsidR="00463B6E" w:rsidRDefault="00463B6E" w:rsidP="00FA591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5B680191" w14:textId="77777777" w:rsidR="00013473" w:rsidRDefault="00013473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485080DF" w14:textId="77777777" w:rsidR="00F651AF" w:rsidRDefault="00F651AF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626F9A1" w14:textId="1098931D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73B5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DOUGLAS FERNANDO DE MELLO</w:t>
      </w:r>
    </w:p>
    <w:p w14:paraId="50439158" w14:textId="77777777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73B5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Municipal</w:t>
      </w:r>
    </w:p>
    <w:p w14:paraId="4B2BCC16" w14:textId="77777777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A415024" w14:textId="77777777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185EF1B" w14:textId="77777777" w:rsidR="00F03E7D" w:rsidRPr="00073B5F" w:rsidRDefault="00F03E7D" w:rsidP="002D34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1079701" w14:textId="77777777" w:rsidR="00F651AF" w:rsidRDefault="00F651AF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960C37E" w14:textId="3D021B76" w:rsidR="009A063D" w:rsidRPr="00073B5F" w:rsidRDefault="00FA5914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</w:t>
      </w:r>
      <w:r w:rsidR="009A063D" w:rsidRPr="00073B5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ULIANO RAFAEL PEREGO</w:t>
      </w:r>
    </w:p>
    <w:p w14:paraId="510E2AF3" w14:textId="58B636CD" w:rsidR="009A063D" w:rsidRPr="009A063D" w:rsidRDefault="009A063D" w:rsidP="00463B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3B5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Secretário de Administração e Finança</w:t>
      </w:r>
    </w:p>
    <w:sectPr w:rsidR="009A063D" w:rsidRPr="009A063D" w:rsidSect="005B7908">
      <w:pgSz w:w="11906" w:h="16838"/>
      <w:pgMar w:top="2410" w:right="1983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72858A" w14:textId="77777777" w:rsidR="00435587" w:rsidRDefault="00435587" w:rsidP="009A063D">
      <w:pPr>
        <w:spacing w:after="0" w:line="240" w:lineRule="auto"/>
      </w:pPr>
      <w:r>
        <w:separator/>
      </w:r>
    </w:p>
  </w:endnote>
  <w:endnote w:type="continuationSeparator" w:id="0">
    <w:p w14:paraId="7562D01F" w14:textId="77777777" w:rsidR="00435587" w:rsidRDefault="00435587" w:rsidP="009A0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 Mono">
    <w:altName w:val="Lucida Console"/>
    <w:charset w:val="00"/>
    <w:family w:val="modern"/>
    <w:pitch w:val="fixed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D94C4F" w14:textId="77777777" w:rsidR="00435587" w:rsidRDefault="00435587" w:rsidP="009A063D">
      <w:pPr>
        <w:spacing w:after="0" w:line="240" w:lineRule="auto"/>
      </w:pPr>
      <w:r>
        <w:separator/>
      </w:r>
    </w:p>
  </w:footnote>
  <w:footnote w:type="continuationSeparator" w:id="0">
    <w:p w14:paraId="03FFA19D" w14:textId="77777777" w:rsidR="00435587" w:rsidRDefault="00435587" w:rsidP="009A06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.75pt;height:.75pt;visibility:visible" o:bullet="t">
        <v:imagedata r:id="rId1" o:title=""/>
      </v:shape>
    </w:pict>
  </w:numPicBullet>
  <w:abstractNum w:abstractNumId="0" w15:restartNumberingAfterBreak="0">
    <w:nsid w:val="063E337E"/>
    <w:multiLevelType w:val="hybridMultilevel"/>
    <w:tmpl w:val="9436639E"/>
    <w:lvl w:ilvl="0" w:tplc="DCC28EE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DA4E2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9D246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A023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0C8F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44A60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D296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BE8B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F7A07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5E117BB"/>
    <w:multiLevelType w:val="hybridMultilevel"/>
    <w:tmpl w:val="2730C1C8"/>
    <w:lvl w:ilvl="0" w:tplc="B5F4FB36">
      <w:start w:val="1"/>
      <w:numFmt w:val="bullet"/>
      <w:lvlText w:val=""/>
      <w:lvlPicBulletId w:val="0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CE1A73AC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22EAF0EA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</w:rPr>
    </w:lvl>
    <w:lvl w:ilvl="3" w:tplc="F1ACEE5A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79E49B12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5" w:tplc="6F5CB650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</w:rPr>
    </w:lvl>
    <w:lvl w:ilvl="6" w:tplc="ACCA50BE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E60049B8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8" w:tplc="A86A774C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63D"/>
    <w:rsid w:val="00013473"/>
    <w:rsid w:val="000F4630"/>
    <w:rsid w:val="00110607"/>
    <w:rsid w:val="00120D4F"/>
    <w:rsid w:val="001B479F"/>
    <w:rsid w:val="002D347E"/>
    <w:rsid w:val="00426735"/>
    <w:rsid w:val="00435587"/>
    <w:rsid w:val="00463B6E"/>
    <w:rsid w:val="005B7908"/>
    <w:rsid w:val="005D0F5F"/>
    <w:rsid w:val="006010CC"/>
    <w:rsid w:val="0060512E"/>
    <w:rsid w:val="007D5C26"/>
    <w:rsid w:val="007D6C11"/>
    <w:rsid w:val="007E11DA"/>
    <w:rsid w:val="009A063D"/>
    <w:rsid w:val="00A92C8F"/>
    <w:rsid w:val="00B14679"/>
    <w:rsid w:val="00C41776"/>
    <w:rsid w:val="00DB024A"/>
    <w:rsid w:val="00F03E7D"/>
    <w:rsid w:val="00F651AF"/>
    <w:rsid w:val="00FA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49B1E6"/>
  <w15:chartTrackingRefBased/>
  <w15:docId w15:val="{BA24C41D-22B8-4ACF-8199-1AFF60BA6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A063D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9A06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A063D"/>
  </w:style>
  <w:style w:type="paragraph" w:styleId="Rodap">
    <w:name w:val="footer"/>
    <w:basedOn w:val="Normal"/>
    <w:link w:val="RodapChar"/>
    <w:uiPriority w:val="99"/>
    <w:unhideWhenUsed/>
    <w:rsid w:val="009A06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A063D"/>
  </w:style>
  <w:style w:type="paragraph" w:customStyle="1" w:styleId="Textopr-formatado">
    <w:name w:val="Texto pré-formatado"/>
    <w:basedOn w:val="Normal"/>
    <w:rsid w:val="002D347E"/>
    <w:pPr>
      <w:widowControl w:val="0"/>
      <w:suppressAutoHyphens/>
      <w:spacing w:after="0" w:line="240" w:lineRule="auto"/>
      <w:ind w:firstLine="709"/>
      <w:jc w:val="both"/>
    </w:pPr>
    <w:rPr>
      <w:rFonts w:ascii="DejaVu Sans Mono" w:eastAsia="DejaVu Sans Mono" w:hAnsi="DejaVu Sans Mono" w:cs="DejaVu Sans Mono"/>
      <w:sz w:val="20"/>
      <w:szCs w:val="20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3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2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614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ducineia</dc:creator>
  <cp:keywords/>
  <dc:description/>
  <cp:lastModifiedBy>CONTROLE INTERNO</cp:lastModifiedBy>
  <cp:revision>3</cp:revision>
  <cp:lastPrinted>2021-08-13T18:45:00Z</cp:lastPrinted>
  <dcterms:created xsi:type="dcterms:W3CDTF">2021-10-08T14:20:00Z</dcterms:created>
  <dcterms:modified xsi:type="dcterms:W3CDTF">2021-10-08T14:26:00Z</dcterms:modified>
</cp:coreProperties>
</file>