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895" w:rsidRPr="00292895" w:rsidRDefault="00292895" w:rsidP="002928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928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tbl>
      <w:tblPr>
        <w:tblW w:w="1223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260"/>
        <w:gridCol w:w="1576"/>
        <w:gridCol w:w="1656"/>
        <w:gridCol w:w="1496"/>
        <w:gridCol w:w="1476"/>
        <w:gridCol w:w="1716"/>
        <w:gridCol w:w="1496"/>
        <w:gridCol w:w="1556"/>
      </w:tblGrid>
      <w:tr w:rsidR="008B1832" w:rsidRPr="00292895" w:rsidTr="008B1832">
        <w:trPr>
          <w:trHeight w:val="46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097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8B1832" w:rsidRPr="00122358" w:rsidRDefault="008B1832" w:rsidP="008B1832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8B1832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8B1832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-69850</wp:posOffset>
                  </wp:positionV>
                  <wp:extent cx="6868160" cy="499110"/>
                  <wp:effectExtent l="0" t="0" r="0" b="0"/>
                  <wp:wrapNone/>
                  <wp:docPr id="2" name="Text Box 1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7150" y="16240125"/>
                            <a:ext cx="6858000" cy="476250"/>
                            <a:chOff x="57150" y="16240125"/>
                            <a:chExt cx="6858000" cy="476250"/>
                          </a:xfrm>
                        </a:grpSpPr>
                        <a:sp>
                          <a:nvSpPr>
                            <a:cNvPr id="16397" name="Text Box 1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7150" y="16240125"/>
                              <a:ext cx="6858000" cy="4762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  <a:txSp>
                            <a:txBody>
                              <a:bodyPr vertOverflow="clip" wrap="square" lIns="27432" tIns="22860" rIns="27432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1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DEMONSTRATIVO DA MARGEM DE EXPANSÃO DAS DESPESAS OBRIGATÓRIAS DE CARÁTER CONTINUADO</a:t>
                                </a:r>
                              </a:p>
                              <a:p>
                                <a:pPr algn="ctr" rtl="0">
                                  <a:defRPr sz="1000"/>
                                </a:pPr>
                                <a:endParaRPr lang="pt-BR" sz="900" b="1" i="0" strike="noStrike">
                                  <a:solidFill>
                                    <a:srgbClr val="000000"/>
                                  </a:solidFill>
                                  <a:latin typeface="Abadi MT Condensed Light"/>
                                </a:endParaRPr>
                              </a:p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1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(Art. 4º, § 2º, V da Lei Complementar nº. 101, de 04/05/2000) 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  <w:r w:rsidR="00292895"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210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21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2928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10676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228600</wp:posOffset>
                  </wp:positionV>
                  <wp:extent cx="104775" cy="219075"/>
                  <wp:effectExtent l="0" t="0" r="0" b="0"/>
                  <wp:wrapNone/>
                  <wp:docPr id="5" name="Text Box 1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17221200"/>
                            <a:ext cx="85725" cy="209550"/>
                            <a:chOff x="1695450" y="17221200"/>
                            <a:chExt cx="85725" cy="209550"/>
                          </a:xfrm>
                        </a:grpSpPr>
                        <a:sp>
                          <a:nvSpPr>
                            <a:cNvPr id="16398" name="Text Box 1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72212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460"/>
            </w:tblGrid>
            <w:tr w:rsidR="00292895" w:rsidRPr="00292895">
              <w:trPr>
                <w:trHeight w:val="379"/>
                <w:tblCellSpacing w:w="0" w:type="dxa"/>
              </w:trPr>
              <w:tc>
                <w:tcPr>
                  <w:tcW w:w="10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92895" w:rsidRPr="00292895" w:rsidRDefault="00292895" w:rsidP="00292895">
                  <w:pPr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292895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DAS RECEITAS CORRENTES LIQUÍDAS (RCL) PREVISTAS PARA 2007</w:t>
                  </w:r>
                </w:p>
              </w:tc>
            </w:tr>
          </w:tbl>
          <w:p w:rsidR="00292895" w:rsidRPr="00292895" w:rsidRDefault="00292895" w:rsidP="002928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765"/>
        </w:trPr>
        <w:tc>
          <w:tcPr>
            <w:tcW w:w="5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92895" w:rsidRPr="00292895" w:rsidRDefault="00292895" w:rsidP="0029289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DESPESA FIXADA PARA 2006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92895" w:rsidRPr="00292895" w:rsidRDefault="00292895" w:rsidP="0029289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DESPESA FIXADA PARA 2007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92895" w:rsidRPr="00292895" w:rsidRDefault="00292895" w:rsidP="0029289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EXPANSÃO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92895" w:rsidRPr="00292895" w:rsidRDefault="00292895" w:rsidP="0029289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LIMITE DE EXPANSÃO</w:t>
            </w:r>
          </w:p>
        </w:tc>
      </w:tr>
      <w:tr w:rsidR="00292895" w:rsidRPr="00292895" w:rsidTr="008B1832">
        <w:trPr>
          <w:trHeight w:val="379"/>
        </w:trPr>
        <w:tc>
          <w:tcPr>
            <w:tcW w:w="5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PESSOAL E ENCARGOS SOCIAIS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5.172.000,00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5.534.040,00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362.040,00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5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OUTRAS DESPESAS CORRENTES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4.018.000,00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4.299.260,00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281.260,00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JUROS E ENCARGOS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85.000,00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 90.950,00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5.950,00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292895" w:rsidRPr="00292895" w:rsidTr="008B1832">
        <w:trPr>
          <w:trHeight w:val="379"/>
        </w:trPr>
        <w:tc>
          <w:tcPr>
            <w:tcW w:w="5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TOTAL GERAL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9.275.000,00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9.924.250,00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649.250,00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895" w:rsidRPr="00292895" w:rsidRDefault="00292895" w:rsidP="00292895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292895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</w:tbl>
    <w:p w:rsidR="00164950" w:rsidRDefault="00164950"/>
    <w:sectPr w:rsidR="00164950" w:rsidSect="00292895">
      <w:pgSz w:w="16838" w:h="11906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92895"/>
    <w:rsid w:val="00164950"/>
    <w:rsid w:val="00292895"/>
    <w:rsid w:val="00501F98"/>
    <w:rsid w:val="00635AE8"/>
    <w:rsid w:val="008B1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8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0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517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4</cp:revision>
  <dcterms:created xsi:type="dcterms:W3CDTF">2007-11-12T18:08:00Z</dcterms:created>
  <dcterms:modified xsi:type="dcterms:W3CDTF">2007-11-12T19:30:00Z</dcterms:modified>
</cp:coreProperties>
</file>