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EE501A" w:rsidP="00CA4F27">
      <w:pPr>
        <w:spacing w:before="120" w:after="120" w:line="360" w:lineRule="auto"/>
        <w:ind w:firstLine="993"/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>PORTARIA N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º</w:t>
      </w: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00</w:t>
      </w:r>
      <w:r w:rsidR="00B963AF">
        <w:rPr>
          <w:rFonts w:ascii="Arial" w:hAnsi="Arial" w:cs="Arial"/>
          <w:sz w:val="24"/>
          <w:szCs w:val="24"/>
          <w:shd w:val="clear" w:color="auto" w:fill="FFFFFF"/>
          <w:lang w:val="pt-BR"/>
        </w:rPr>
        <w:t>1</w:t>
      </w:r>
      <w:bookmarkStart w:id="0" w:name="_GoBack"/>
      <w:bookmarkEnd w:id="0"/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DE NOVEMBRO DE 2019</w:t>
      </w:r>
    </w:p>
    <w:p w:rsidR="00701596" w:rsidRPr="004964A0" w:rsidRDefault="00701596" w:rsidP="004964A0">
      <w:pPr>
        <w:spacing w:before="120" w:after="120" w:line="360" w:lineRule="auto"/>
        <w:ind w:firstLine="993"/>
        <w:jc w:val="both"/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</w:pPr>
    </w:p>
    <w:p w:rsidR="004964A0" w:rsidRDefault="004964A0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4964A0">
        <w:rPr>
          <w:rFonts w:ascii="Arial" w:hAnsi="Arial" w:cs="Arial"/>
          <w:b/>
          <w:sz w:val="24"/>
          <w:szCs w:val="24"/>
          <w:lang w:val="pt-BR"/>
        </w:rPr>
        <w:t>DETERMINA SOBRE ABERTURA DO PROCEDIMENTO DE APURAÇÃO DAS CONDUTAS VEDADAS PRATICADAS PELOS CANDIDATOS DURANTE O PROCESSO DE ESCOLHA DOS MEMBROS DO CONSELHO TUTELAR NO ANO DE 2019.</w:t>
      </w:r>
    </w:p>
    <w:p w:rsidR="00EE501A" w:rsidRPr="004964A0" w:rsidRDefault="00EE501A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sz w:val="24"/>
          <w:szCs w:val="24"/>
          <w:lang w:val="pt-BR"/>
        </w:rPr>
        <w:t xml:space="preserve">O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CONSELHO MUNICIPAL DOS DIREITOS DA CRIANÇA E DO ADOLESCENTE (CMDCA)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do Município de 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LEBON RÉGIS, no uso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de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suas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atribuições conferidas pela Lei Municipal nº 1.498/2014</w:t>
      </w:r>
      <w:r w:rsidRPr="00167886">
        <w:rPr>
          <w:rFonts w:ascii="Arial" w:hAnsi="Arial" w:cs="Arial"/>
          <w:sz w:val="24"/>
          <w:szCs w:val="24"/>
          <w:lang w:val="pt-BR"/>
        </w:rPr>
        <w:t>, bem como pelo artigo 139 da Lei Federal nº 8.069/90 (Estatuto da Criança e do Adolescente)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1"/>
      </w:r>
      <w:r w:rsidRPr="00167886">
        <w:rPr>
          <w:rFonts w:ascii="Arial" w:hAnsi="Arial" w:cs="Arial"/>
          <w:sz w:val="24"/>
          <w:szCs w:val="24"/>
          <w:lang w:val="pt-BR"/>
        </w:rPr>
        <w:t xml:space="preserve"> e pelo artigo 7º da Resolução CONANDA nº 170/2014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2"/>
      </w:r>
      <w:r w:rsidRPr="00167886">
        <w:rPr>
          <w:rFonts w:ascii="Arial" w:hAnsi="Arial" w:cs="Arial"/>
          <w:sz w:val="24"/>
          <w:szCs w:val="24"/>
          <w:lang w:val="pt-BR"/>
        </w:rPr>
        <w:t xml:space="preserve">, que lhe conferem a condução do Processo de Escolha dos Membros do Conselho Tutelar e, 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eastAsia="Arial" w:hAnsi="Arial" w:cs="Arial"/>
          <w:sz w:val="24"/>
          <w:szCs w:val="24"/>
          <w:lang w:val="pt-BR"/>
        </w:rPr>
        <w:t xml:space="preserve">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o artigo 7º, §1º, letra “c”, da Resolução CONANDA nº 170/2014, dispõe que à Comissão Eleitoral do CMDCA cabe definir as condutas permitidas e vedadas </w:t>
      </w: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aos(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às) candidatos(as) a membros do(s) Conselho(s) Tutelar(es);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167886">
        <w:rPr>
          <w:rFonts w:ascii="Arial" w:hAnsi="Arial" w:cs="Arial"/>
          <w:sz w:val="24"/>
          <w:szCs w:val="24"/>
          <w:lang w:val="pt-BR"/>
        </w:rPr>
        <w:t>que o artigo 11, §6º, incisos III e IX, da Resolução CONANDA nº 170/2014, aponta também ser atribuição da Comissão Eleitoral do CMDCA, analisar e decidir, em primeira instância administrativa, os pedidos de impugnação e outros incidentes ocorridos no dia da votação, bem como resolver os casos omissos;</w:t>
      </w:r>
    </w:p>
    <w:p w:rsidR="00D2676A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a Comissão Especial Eleitoral se mantém formada e ativa até o dia anterior ao da posse dos Conselheiros Tutelares </w:t>
      </w: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167886" w:rsidRPr="00167886" w:rsidRDefault="00167886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eleitos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, qual seja, até o dia 9 de janeiro de 2020 e, portanto, é competente para instaurar procedimento administrativo para apuração de condutas vedadas praticadas durante o Processo de Escolha dos Membros do Conselho Tutelar;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364F1F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sz w:val="24"/>
          <w:szCs w:val="24"/>
          <w:lang w:val="pt-BR"/>
        </w:rPr>
      </w:pPr>
      <w:r w:rsidRPr="00364F1F">
        <w:rPr>
          <w:b/>
          <w:sz w:val="24"/>
          <w:szCs w:val="24"/>
          <w:lang w:val="pt-BR"/>
        </w:rPr>
        <w:t>RESOLVE: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364F1F" w:rsidRDefault="00364F1F" w:rsidP="00364F1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jc w:val="both"/>
        <w:rPr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Abrir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procedimento de apuração das condutas vedadas praticadas pel</w:t>
      </w:r>
      <w:r>
        <w:rPr>
          <w:rFonts w:ascii="Arial" w:hAnsi="Arial" w:cs="Arial"/>
          <w:sz w:val="24"/>
          <w:szCs w:val="24"/>
          <w:lang w:val="pt-BR"/>
        </w:rPr>
        <w:t>a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candidat</w:t>
      </w:r>
      <w:r>
        <w:rPr>
          <w:rFonts w:ascii="Arial" w:hAnsi="Arial" w:cs="Arial"/>
          <w:sz w:val="24"/>
          <w:szCs w:val="24"/>
          <w:lang w:val="pt-BR"/>
        </w:rPr>
        <w:t xml:space="preserve">a </w:t>
      </w:r>
      <w:r w:rsidR="0036250B">
        <w:rPr>
          <w:rFonts w:ascii="Arial" w:hAnsi="Arial" w:cs="Arial"/>
          <w:sz w:val="24"/>
          <w:szCs w:val="24"/>
          <w:lang w:val="pt-BR"/>
        </w:rPr>
        <w:t>Daniele Jaciara Telles da Costa</w:t>
      </w:r>
      <w:proofErr w:type="gramStart"/>
      <w:r w:rsidR="00D2676A">
        <w:rPr>
          <w:rFonts w:ascii="Arial" w:hAnsi="Arial" w:cs="Arial"/>
          <w:sz w:val="24"/>
          <w:szCs w:val="24"/>
          <w:lang w:val="pt-BR"/>
        </w:rPr>
        <w:t xml:space="preserve"> </w:t>
      </w:r>
      <w:r w:rsidR="00D2676A"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>durante o processo de escolha dos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="00EE501A">
        <w:rPr>
          <w:rFonts w:ascii="Arial" w:hAnsi="Arial" w:cs="Arial"/>
          <w:sz w:val="24"/>
          <w:szCs w:val="24"/>
          <w:lang w:val="pt-BR"/>
        </w:rPr>
        <w:t>membros do C</w:t>
      </w:r>
      <w:r>
        <w:rPr>
          <w:rFonts w:ascii="Arial" w:hAnsi="Arial" w:cs="Arial"/>
          <w:sz w:val="24"/>
          <w:szCs w:val="24"/>
          <w:lang w:val="pt-BR"/>
        </w:rPr>
        <w:t xml:space="preserve">onselho </w:t>
      </w:r>
      <w:r w:rsidR="00EE501A">
        <w:rPr>
          <w:rFonts w:ascii="Arial" w:hAnsi="Arial" w:cs="Arial"/>
          <w:sz w:val="24"/>
          <w:szCs w:val="24"/>
          <w:lang w:val="pt-BR"/>
        </w:rPr>
        <w:t>T</w:t>
      </w:r>
      <w:r>
        <w:rPr>
          <w:rFonts w:ascii="Arial" w:hAnsi="Arial" w:cs="Arial"/>
          <w:sz w:val="24"/>
          <w:szCs w:val="24"/>
          <w:lang w:val="pt-BR"/>
        </w:rPr>
        <w:t xml:space="preserve">utelar do </w:t>
      </w:r>
      <w:r w:rsidR="00EE501A">
        <w:rPr>
          <w:rFonts w:ascii="Arial" w:hAnsi="Arial" w:cs="Arial"/>
          <w:sz w:val="24"/>
          <w:szCs w:val="24"/>
          <w:lang w:val="pt-BR"/>
        </w:rPr>
        <w:t>M</w:t>
      </w:r>
      <w:r>
        <w:rPr>
          <w:rFonts w:ascii="Arial" w:hAnsi="Arial" w:cs="Arial"/>
          <w:sz w:val="24"/>
          <w:szCs w:val="24"/>
          <w:lang w:val="pt-BR"/>
        </w:rPr>
        <w:t xml:space="preserve">unicípio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Régis/SC no </w:t>
      </w:r>
      <w:r w:rsidRPr="00364F1F">
        <w:rPr>
          <w:rFonts w:ascii="Arial" w:hAnsi="Arial" w:cs="Arial"/>
          <w:sz w:val="24"/>
          <w:szCs w:val="24"/>
          <w:lang w:val="pt-BR"/>
        </w:rPr>
        <w:t>ano de 2019.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proofErr w:type="spellStart"/>
      <w:r w:rsidRPr="00D2676A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D2676A">
        <w:rPr>
          <w:rFonts w:ascii="Arial" w:hAnsi="Arial" w:cs="Arial"/>
          <w:sz w:val="24"/>
          <w:szCs w:val="24"/>
          <w:lang w:val="pt-BR"/>
        </w:rPr>
        <w:t xml:space="preserve"> Régis, 21 de novembro de </w:t>
      </w:r>
      <w:proofErr w:type="gramStart"/>
      <w:r w:rsidRPr="00D2676A">
        <w:rPr>
          <w:rFonts w:ascii="Arial" w:hAnsi="Arial" w:cs="Arial"/>
          <w:sz w:val="24"/>
          <w:szCs w:val="24"/>
          <w:lang w:val="pt-BR"/>
        </w:rPr>
        <w:t>2019</w:t>
      </w:r>
      <w:proofErr w:type="gramEnd"/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CA4F27" w:rsidRDefault="00CA4F27" w:rsidP="00CA4F27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A4F27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</w:t>
      </w:r>
    </w:p>
    <w:p w:rsidR="00CA4F27" w:rsidRDefault="00CA4F27" w:rsidP="00CA4F27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</w:p>
    <w:p w:rsidR="00CA4F27" w:rsidRDefault="00CA4F27" w:rsidP="00CA4F27">
      <w:pPr>
        <w:ind w:left="2832"/>
        <w:rPr>
          <w:rFonts w:asciiTheme="minorHAnsi" w:hAnsiTheme="minorHAnsi" w:cstheme="minorBidi"/>
          <w:lang w:val="pt-BR"/>
        </w:rPr>
      </w:pPr>
      <w:r>
        <w:rPr>
          <w:rFonts w:ascii="Monotype Corsiva" w:hAnsi="Monotype Corsiva" w:cs="Arial"/>
          <w:sz w:val="20"/>
          <w:szCs w:val="20"/>
          <w:lang w:val="pt-BR"/>
        </w:rPr>
        <w:t xml:space="preserve">               Presidente do CMDCA</w:t>
      </w:r>
    </w:p>
    <w:p w:rsidR="00CA4F27" w:rsidRPr="004B26E6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sectPr w:rsidR="00D90AA3" w:rsidSect="009C7A0C">
      <w:headerReference w:type="default" r:id="rId8"/>
      <w:footerReference w:type="default" r:id="rId9"/>
      <w:pgSz w:w="11910" w:h="16840"/>
      <w:pgMar w:top="1360" w:right="1562" w:bottom="840" w:left="1843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281" w:rsidRDefault="00CF5281">
      <w:r>
        <w:separator/>
      </w:r>
    </w:p>
  </w:endnote>
  <w:endnote w:type="continuationSeparator" w:id="0">
    <w:p w:rsidR="00CF5281" w:rsidRDefault="00CF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0D8DCA20" wp14:editId="138FDDCF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281" w:rsidRDefault="00CF5281">
      <w:r>
        <w:separator/>
      </w:r>
    </w:p>
  </w:footnote>
  <w:footnote w:type="continuationSeparator" w:id="0">
    <w:p w:rsidR="00CF5281" w:rsidRDefault="00CF5281">
      <w:r>
        <w:continuationSeparator/>
      </w:r>
    </w:p>
  </w:footnote>
  <w:footnote w:id="1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ECA, Art. 139. O processo para a escolha dos membros do Conselho Tutelar será estabelecido em lei municipal e realizado sob a responsabilidade do Conselho Municipal dos Direitos da Criança e do Adolescente, e a fiscalização do Ministério Público.</w:t>
      </w:r>
    </w:p>
  </w:footnote>
  <w:footnote w:id="2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Res. CONANDA 170/2014, Art. 7º Caberá ao Conselho Municipal ou do Distrito Federal dos Direitos da Criança e do Adolescente, com a antecedência de no mínimo 06 (seis) meses, publicar o edital do processo de escolha dos membros do Conselho Tutelar, observadas as disposições contidas na Lei nº 8.069, de 1990, e na legislação local referente ao Conselho Tutelar.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D8BB722" wp14:editId="73FD82EB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945D0B" wp14:editId="59C24995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2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3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4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5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6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7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8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19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0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1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2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3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4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5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6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7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8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9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0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1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2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3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4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5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6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7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25"/>
  </w:num>
  <w:num w:numId="5">
    <w:abstractNumId w:val="19"/>
  </w:num>
  <w:num w:numId="6">
    <w:abstractNumId w:val="8"/>
  </w:num>
  <w:num w:numId="7">
    <w:abstractNumId w:val="21"/>
  </w:num>
  <w:num w:numId="8">
    <w:abstractNumId w:val="13"/>
  </w:num>
  <w:num w:numId="9">
    <w:abstractNumId w:val="26"/>
  </w:num>
  <w:num w:numId="10">
    <w:abstractNumId w:val="37"/>
  </w:num>
  <w:num w:numId="11">
    <w:abstractNumId w:val="31"/>
  </w:num>
  <w:num w:numId="12">
    <w:abstractNumId w:val="10"/>
  </w:num>
  <w:num w:numId="13">
    <w:abstractNumId w:val="0"/>
  </w:num>
  <w:num w:numId="14">
    <w:abstractNumId w:val="3"/>
  </w:num>
  <w:num w:numId="15">
    <w:abstractNumId w:val="22"/>
  </w:num>
  <w:num w:numId="16">
    <w:abstractNumId w:val="12"/>
  </w:num>
  <w:num w:numId="17">
    <w:abstractNumId w:val="33"/>
  </w:num>
  <w:num w:numId="18">
    <w:abstractNumId w:val="29"/>
  </w:num>
  <w:num w:numId="19">
    <w:abstractNumId w:val="36"/>
  </w:num>
  <w:num w:numId="20">
    <w:abstractNumId w:val="28"/>
  </w:num>
  <w:num w:numId="21">
    <w:abstractNumId w:val="23"/>
  </w:num>
  <w:num w:numId="22">
    <w:abstractNumId w:val="1"/>
  </w:num>
  <w:num w:numId="23">
    <w:abstractNumId w:val="35"/>
  </w:num>
  <w:num w:numId="24">
    <w:abstractNumId w:val="14"/>
  </w:num>
  <w:num w:numId="25">
    <w:abstractNumId w:val="2"/>
  </w:num>
  <w:num w:numId="26">
    <w:abstractNumId w:val="15"/>
  </w:num>
  <w:num w:numId="27">
    <w:abstractNumId w:val="7"/>
  </w:num>
  <w:num w:numId="28">
    <w:abstractNumId w:val="32"/>
  </w:num>
  <w:num w:numId="29">
    <w:abstractNumId w:val="18"/>
  </w:num>
  <w:num w:numId="30">
    <w:abstractNumId w:val="30"/>
  </w:num>
  <w:num w:numId="31">
    <w:abstractNumId w:val="24"/>
  </w:num>
  <w:num w:numId="32">
    <w:abstractNumId w:val="20"/>
  </w:num>
  <w:num w:numId="33">
    <w:abstractNumId w:val="9"/>
  </w:num>
  <w:num w:numId="34">
    <w:abstractNumId w:val="17"/>
  </w:num>
  <w:num w:numId="35">
    <w:abstractNumId w:val="4"/>
  </w:num>
  <w:num w:numId="36">
    <w:abstractNumId w:val="34"/>
  </w:num>
  <w:num w:numId="37">
    <w:abstractNumId w:val="1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51627"/>
    <w:rsid w:val="001554F2"/>
    <w:rsid w:val="00167886"/>
    <w:rsid w:val="001B7851"/>
    <w:rsid w:val="001C6D90"/>
    <w:rsid w:val="001F6AB7"/>
    <w:rsid w:val="002168DA"/>
    <w:rsid w:val="002415DB"/>
    <w:rsid w:val="00241ABE"/>
    <w:rsid w:val="00263935"/>
    <w:rsid w:val="00282569"/>
    <w:rsid w:val="002C45FA"/>
    <w:rsid w:val="002D19F2"/>
    <w:rsid w:val="002E3A7A"/>
    <w:rsid w:val="0036250B"/>
    <w:rsid w:val="00364F1F"/>
    <w:rsid w:val="003773E2"/>
    <w:rsid w:val="003B26DA"/>
    <w:rsid w:val="003E3D41"/>
    <w:rsid w:val="004850FB"/>
    <w:rsid w:val="004964A0"/>
    <w:rsid w:val="004B26E6"/>
    <w:rsid w:val="00554B4C"/>
    <w:rsid w:val="00595FE3"/>
    <w:rsid w:val="005B2ADC"/>
    <w:rsid w:val="00672728"/>
    <w:rsid w:val="00675650"/>
    <w:rsid w:val="006F6D7C"/>
    <w:rsid w:val="00701596"/>
    <w:rsid w:val="00732962"/>
    <w:rsid w:val="00744DCD"/>
    <w:rsid w:val="0078150A"/>
    <w:rsid w:val="00785198"/>
    <w:rsid w:val="007B7BC6"/>
    <w:rsid w:val="00815FF2"/>
    <w:rsid w:val="00855433"/>
    <w:rsid w:val="00861C8D"/>
    <w:rsid w:val="009006F1"/>
    <w:rsid w:val="009B2871"/>
    <w:rsid w:val="009C7A0C"/>
    <w:rsid w:val="00A37FA1"/>
    <w:rsid w:val="00A42AA6"/>
    <w:rsid w:val="00AB67BE"/>
    <w:rsid w:val="00AD48DA"/>
    <w:rsid w:val="00AD4A11"/>
    <w:rsid w:val="00B434F9"/>
    <w:rsid w:val="00B963AF"/>
    <w:rsid w:val="00BB6A31"/>
    <w:rsid w:val="00BC4E85"/>
    <w:rsid w:val="00C13A49"/>
    <w:rsid w:val="00C5219A"/>
    <w:rsid w:val="00C52EB9"/>
    <w:rsid w:val="00CA4F27"/>
    <w:rsid w:val="00CC4156"/>
    <w:rsid w:val="00CF5281"/>
    <w:rsid w:val="00D1683B"/>
    <w:rsid w:val="00D2676A"/>
    <w:rsid w:val="00D577FD"/>
    <w:rsid w:val="00D90AA3"/>
    <w:rsid w:val="00DD6EBD"/>
    <w:rsid w:val="00DE3EDE"/>
    <w:rsid w:val="00DE7C71"/>
    <w:rsid w:val="00E22DA1"/>
    <w:rsid w:val="00E80443"/>
    <w:rsid w:val="00E83973"/>
    <w:rsid w:val="00EA10C8"/>
    <w:rsid w:val="00EC6575"/>
    <w:rsid w:val="00EE501A"/>
    <w:rsid w:val="00F9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3</cp:revision>
  <cp:lastPrinted>2019-09-25T13:30:00Z</cp:lastPrinted>
  <dcterms:created xsi:type="dcterms:W3CDTF">2019-11-21T11:45:00Z</dcterms:created>
  <dcterms:modified xsi:type="dcterms:W3CDTF">2019-11-21T11:50:00Z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