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 xml:space="preserve">AVISO DE LICITAÇÃO 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PROCESSO LICITATÓRIO Nº 71/2022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Tomada de Preço N° TP17/2022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LICITAÇÃO - PROCESSO LICITATÓRIO Nº 38/2021 - Tomada de Preço N° TP06/2021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sz w:val="18"/>
          <w:szCs w:val="16"/>
        </w:rPr>
      </w:pPr>
      <w:r>
        <w:rPr>
          <w:rFonts w:ascii="Arial" w:eastAsia="Arial Unicode MS" w:hAnsi="Arial" w:cs="Arial"/>
          <w:sz w:val="18"/>
          <w:szCs w:val="16"/>
        </w:rPr>
        <w:t>O</w:t>
      </w:r>
      <w:r>
        <w:rPr>
          <w:rFonts w:ascii="Arial" w:eastAsia="Arial Unicode MS" w:hAnsi="Arial" w:cs="Arial"/>
          <w:sz w:val="18"/>
          <w:szCs w:val="16"/>
        </w:rPr>
        <w:t xml:space="preserve"> HOSPITAL SANTO ANTÔNIO DO</w:t>
      </w:r>
      <w:r>
        <w:rPr>
          <w:rFonts w:ascii="Arial" w:eastAsia="Arial Unicode MS" w:hAnsi="Arial" w:cs="Arial"/>
          <w:sz w:val="18"/>
          <w:szCs w:val="16"/>
        </w:rPr>
        <w:t xml:space="preserve"> MUNICÍPIO DE LEBON RÉGIS, através do presidente da Comissão de L</w:t>
      </w:r>
      <w:r>
        <w:rPr>
          <w:rFonts w:ascii="Arial" w:eastAsia="Arial Unicode MS" w:hAnsi="Arial" w:cs="Arial"/>
          <w:sz w:val="18"/>
          <w:szCs w:val="16"/>
        </w:rPr>
        <w:t>icitações conforme decreto nº029/2022</w:t>
      </w:r>
      <w:r>
        <w:rPr>
          <w:rFonts w:ascii="Arial" w:eastAsia="Arial Unicode MS" w:hAnsi="Arial" w:cs="Arial"/>
          <w:sz w:val="18"/>
          <w:szCs w:val="16"/>
        </w:rPr>
        <w:t>, torna pública Ata da sessão de licitação no site oficial</w:t>
      </w:r>
      <w:r>
        <w:rPr>
          <w:rFonts w:ascii="Arial" w:hAnsi="Arial" w:cs="Arial"/>
          <w:b/>
          <w:color w:val="000000"/>
          <w:sz w:val="18"/>
          <w:szCs w:val="16"/>
        </w:rPr>
        <w:t>:</w:t>
      </w:r>
      <w:r>
        <w:rPr>
          <w:rFonts w:ascii="Arial" w:hAnsi="Arial" w:cs="Arial"/>
          <w:color w:val="000000"/>
          <w:sz w:val="18"/>
          <w:szCs w:val="16"/>
        </w:rPr>
        <w:t xml:space="preserve"> </w:t>
      </w:r>
      <w:r>
        <w:rPr>
          <w:rFonts w:ascii="Arial" w:hAnsi="Arial" w:cs="Arial"/>
          <w:b/>
          <w:bCs/>
          <w:sz w:val="18"/>
          <w:szCs w:val="16"/>
        </w:rPr>
        <w:t>www.lebonregis.sc.gov.br</w:t>
      </w:r>
      <w:r>
        <w:rPr>
          <w:rFonts w:ascii="Arial" w:hAnsi="Arial" w:cs="Arial"/>
          <w:color w:val="000000"/>
          <w:sz w:val="18"/>
          <w:szCs w:val="16"/>
        </w:rPr>
        <w:t>.</w:t>
      </w:r>
      <w:r>
        <w:rPr>
          <w:rFonts w:ascii="Arial" w:eastAsia="Arial Unicode MS" w:hAnsi="Arial" w:cs="Arial"/>
          <w:b/>
          <w:sz w:val="18"/>
          <w:szCs w:val="16"/>
        </w:rPr>
        <w:t xml:space="preserve"> Conforme Lei 8.666/93 fica aberto o prazo de 05 (cinco) dias úteis para eventuais recursos quanto a fase de julgamento</w:t>
      </w:r>
      <w:r>
        <w:rPr>
          <w:rFonts w:ascii="Arial" w:eastAsia="Arial Unicode MS" w:hAnsi="Arial" w:cs="Arial"/>
          <w:sz w:val="18"/>
          <w:szCs w:val="16"/>
        </w:rPr>
        <w:t xml:space="preserve"> </w:t>
      </w:r>
      <w:r>
        <w:rPr>
          <w:rFonts w:ascii="Arial" w:eastAsia="Arial Unicode MS" w:hAnsi="Arial" w:cs="Arial"/>
          <w:b/>
          <w:sz w:val="18"/>
          <w:szCs w:val="16"/>
        </w:rPr>
        <w:t xml:space="preserve">de </w:t>
      </w:r>
      <w:r>
        <w:rPr>
          <w:rFonts w:ascii="Arial" w:eastAsia="Arial Unicode MS" w:hAnsi="Arial" w:cs="Arial"/>
          <w:b/>
          <w:sz w:val="18"/>
          <w:szCs w:val="16"/>
        </w:rPr>
        <w:t>habilitação</w:t>
      </w:r>
      <w:r>
        <w:rPr>
          <w:rFonts w:ascii="Arial" w:eastAsia="Arial Unicode MS" w:hAnsi="Arial" w:cs="Arial"/>
          <w:b/>
          <w:sz w:val="18"/>
          <w:szCs w:val="16"/>
        </w:rPr>
        <w:t xml:space="preserve">. </w:t>
      </w:r>
      <w:r>
        <w:rPr>
          <w:rFonts w:ascii="Arial" w:eastAsia="Arial Unicode MS" w:hAnsi="Arial" w:cs="Arial"/>
          <w:sz w:val="18"/>
          <w:szCs w:val="16"/>
        </w:rPr>
        <w:t>Maiores informações pelo e-mail: licita21@lebonregis.sc.gov.br</w:t>
      </w:r>
      <w:r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 xml:space="preserve"> ou </w:t>
      </w:r>
      <w:r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 xml:space="preserve">protocolo eletrônico disponível em: </w:t>
      </w:r>
      <w:hyperlink r:id="rId4" w:history="1">
        <w:r w:rsidRPr="006B75FC">
          <w:rPr>
            <w:rStyle w:val="Hyperlink"/>
            <w:rFonts w:ascii="Arial" w:eastAsia="Arial Unicode MS" w:hAnsi="Arial" w:cs="Arial"/>
            <w:sz w:val="18"/>
            <w:szCs w:val="16"/>
          </w:rPr>
          <w:t>https://lebonregis.1doc.com.br/b.php?pg=wp/wp&amp;itd=5</w:t>
        </w:r>
      </w:hyperlink>
      <w:r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 xml:space="preserve"> </w:t>
      </w:r>
      <w:r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>tel.: (49) 3247-0188</w:t>
      </w:r>
      <w:r>
        <w:rPr>
          <w:rFonts w:ascii="Arial" w:eastAsia="Arial Unicode MS" w:hAnsi="Arial" w:cs="Arial"/>
          <w:sz w:val="18"/>
          <w:szCs w:val="16"/>
        </w:rPr>
        <w:t xml:space="preserve">. 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sz w:val="18"/>
          <w:szCs w:val="16"/>
        </w:rPr>
      </w:pPr>
      <w:r>
        <w:rPr>
          <w:rFonts w:ascii="Arial" w:eastAsia="Arial Unicode MS" w:hAnsi="Arial" w:cs="Arial"/>
          <w:sz w:val="18"/>
          <w:szCs w:val="16"/>
        </w:rPr>
        <w:t>Lebon Régis, 07/11</w:t>
      </w:r>
      <w:r>
        <w:rPr>
          <w:rFonts w:ascii="Arial" w:eastAsia="Arial Unicode MS" w:hAnsi="Arial" w:cs="Arial"/>
          <w:sz w:val="18"/>
          <w:szCs w:val="16"/>
        </w:rPr>
        <w:t xml:space="preserve">2021. </w:t>
      </w:r>
    </w:p>
    <w:p w:rsidR="0077194E" w:rsidRDefault="006B068D" w:rsidP="0077194E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b/>
          <w:sz w:val="18"/>
          <w:szCs w:val="16"/>
        </w:rPr>
      </w:pPr>
      <w:r>
        <w:rPr>
          <w:rFonts w:ascii="Arial" w:eastAsia="Arial Unicode MS" w:hAnsi="Arial" w:cs="Arial"/>
          <w:sz w:val="18"/>
          <w:szCs w:val="16"/>
        </w:rPr>
        <w:t xml:space="preserve">Isaias </w:t>
      </w:r>
      <w:proofErr w:type="spellStart"/>
      <w:r>
        <w:rPr>
          <w:rFonts w:ascii="Arial" w:eastAsia="Arial Unicode MS" w:hAnsi="Arial" w:cs="Arial"/>
          <w:sz w:val="18"/>
          <w:szCs w:val="16"/>
        </w:rPr>
        <w:t>Tomchak</w:t>
      </w:r>
      <w:proofErr w:type="spellEnd"/>
      <w:r>
        <w:rPr>
          <w:rFonts w:ascii="Arial" w:eastAsia="Arial Unicode MS" w:hAnsi="Arial" w:cs="Arial"/>
          <w:sz w:val="18"/>
          <w:szCs w:val="16"/>
        </w:rPr>
        <w:t xml:space="preserve"> Leffer</w:t>
      </w:r>
      <w:bookmarkStart w:id="0" w:name="_GoBack"/>
      <w:bookmarkEnd w:id="0"/>
      <w:r w:rsidR="0077194E">
        <w:rPr>
          <w:rFonts w:ascii="Arial" w:eastAsia="Arial Unicode MS" w:hAnsi="Arial" w:cs="Arial"/>
          <w:sz w:val="18"/>
          <w:szCs w:val="16"/>
        </w:rPr>
        <w:t>– Presidente da CPL</w:t>
      </w: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2647C3"/>
    <w:rsid w:val="002E6205"/>
    <w:rsid w:val="0035322B"/>
    <w:rsid w:val="004E5201"/>
    <w:rsid w:val="006B068D"/>
    <w:rsid w:val="0077194E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1297"/>
  <w15:docId w15:val="{9A4D4968-4695-4D80-B2D6-A073BB5B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719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8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bonregis.1doc.com.br/b.php?pg=wp/wp&amp;itd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César Wojcikiewicz Caldas</dc:creator>
  <cp:lastModifiedBy>Gustavo César Wojcikiewicz Caldas</cp:lastModifiedBy>
  <cp:revision>2</cp:revision>
  <dcterms:created xsi:type="dcterms:W3CDTF">2022-11-07T19:31:00Z</dcterms:created>
  <dcterms:modified xsi:type="dcterms:W3CDTF">2022-11-07T19:31:00Z</dcterms:modified>
</cp:coreProperties>
</file>