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bookmarkStart w:id="0" w:name="_GoBack"/>
      <w:bookmarkEnd w:id="0"/>
      <w:r w:rsidRPr="00114C85">
        <w:rPr>
          <w:rFonts w:ascii="Tahoma" w:hAnsi="Tahoma" w:cs="Tahoma"/>
          <w:b/>
          <w:color w:val="000000"/>
          <w:sz w:val="18"/>
          <w:szCs w:val="18"/>
        </w:rPr>
        <w:t>HOMOLOGAÇÃO</w:t>
      </w:r>
      <w:r w:rsidR="00C00845">
        <w:rPr>
          <w:rFonts w:ascii="Tahoma" w:hAnsi="Tahoma" w:cs="Tahoma"/>
          <w:b/>
          <w:color w:val="000000"/>
          <w:sz w:val="18"/>
          <w:szCs w:val="18"/>
        </w:rPr>
        <w:t>/RATIFICAÇÃO</w:t>
      </w:r>
      <w:r w:rsidRPr="00114C85">
        <w:rPr>
          <w:rFonts w:ascii="Tahoma" w:hAnsi="Tahoma" w:cs="Tahoma"/>
          <w:b/>
          <w:color w:val="000000"/>
          <w:sz w:val="18"/>
          <w:szCs w:val="18"/>
        </w:rPr>
        <w:t xml:space="preserve"> DE </w:t>
      </w:r>
      <w:r w:rsidR="00C00845">
        <w:rPr>
          <w:rFonts w:ascii="Tahoma" w:hAnsi="Tahoma" w:cs="Tahoma"/>
          <w:b/>
          <w:color w:val="000000"/>
          <w:sz w:val="18"/>
          <w:szCs w:val="18"/>
        </w:rPr>
        <w:t xml:space="preserve">DISPENSA DE </w:t>
      </w:r>
      <w:r w:rsidRPr="00114C85">
        <w:rPr>
          <w:rFonts w:ascii="Tahoma" w:hAnsi="Tahoma" w:cs="Tahoma"/>
          <w:b/>
          <w:color w:val="000000"/>
          <w:sz w:val="18"/>
          <w:szCs w:val="18"/>
        </w:rPr>
        <w:t>LICITAÇÃO</w:t>
      </w:r>
    </w:p>
    <w:p w:rsidR="00C00845" w:rsidRDefault="00C0084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DISPENSA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Nº DL33/2026. 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PROCESSO Nº MUN47/2026.</w:t>
      </w:r>
    </w:p>
    <w:p w:rsidR="00C0084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OBJETO: </w:t>
      </w:r>
      <w:r w:rsidRPr="00114C85">
        <w:rPr>
          <w:rFonts w:ascii="Tahoma" w:hAnsi="Tahoma" w:cs="Tahoma"/>
          <w:color w:val="000000"/>
          <w:sz w:val="18"/>
          <w:szCs w:val="18"/>
        </w:rPr>
        <w:t>Contratação de empresa especializada para o fornecimento e instalação de divisórias tipo Eucatex e persianas em PVC, incluindo todo o material, mão de obra, transporte e acessórios necessários, destinadas à adequação estrutural da nova sala do PROCON, para atendimento às necessidades da Prefeitura Municipal de Lebon Régis, vinculada às Secretarias de Agricultura, Governo e Planejamento e Desenvolvimento Econômico.</w:t>
      </w:r>
    </w:p>
    <w:p w:rsidR="00C0084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31/03/2026.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HOMOLOGADOS: JOCILDO FURTADO DA SILVA - CNPJ: 08.904.136/0001-38, com o valor total de R$ 37.770,00.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>
        <w:rPr>
          <w:rFonts w:ascii="Tahoma" w:hAnsi="Tahoma" w:cs="Tahoma"/>
          <w:bCs/>
          <w:color w:val="000000"/>
          <w:sz w:val="18"/>
          <w:szCs w:val="18"/>
        </w:rPr>
        <w:t>31 de março de 2026</w:t>
      </w:r>
      <w:r w:rsidRPr="00114C85">
        <w:rPr>
          <w:rFonts w:ascii="Tahoma" w:hAnsi="Tahoma" w:cs="Tahoma"/>
          <w:color w:val="000000"/>
          <w:sz w:val="18"/>
          <w:szCs w:val="18"/>
        </w:rPr>
        <w:t>.</w:t>
      </w:r>
    </w:p>
    <w:p w:rsidR="00114C85" w:rsidRPr="00114C85" w:rsidRDefault="001C5D29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MARCELO SPAUTZ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- PREFEITO MUNICIPAL</w:t>
      </w:r>
    </w:p>
    <w:p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5AD"/>
    <w:rsid w:val="000054A3"/>
    <w:rsid w:val="000C434B"/>
    <w:rsid w:val="00114C85"/>
    <w:rsid w:val="001C5D29"/>
    <w:rsid w:val="002647C3"/>
    <w:rsid w:val="002E6205"/>
    <w:rsid w:val="0035322B"/>
    <w:rsid w:val="004E5201"/>
    <w:rsid w:val="007D138B"/>
    <w:rsid w:val="00844D1E"/>
    <w:rsid w:val="008B3D7F"/>
    <w:rsid w:val="008C0D4F"/>
    <w:rsid w:val="009C1DF5"/>
    <w:rsid w:val="00A33F38"/>
    <w:rsid w:val="00AA69C6"/>
    <w:rsid w:val="00C00845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48B53-2241-4539-9E2F-A6C2E8FD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Adair Mattos</cp:lastModifiedBy>
  <cp:revision>2</cp:revision>
  <dcterms:created xsi:type="dcterms:W3CDTF">2026-03-31T17:53:00Z</dcterms:created>
  <dcterms:modified xsi:type="dcterms:W3CDTF">2026-03-31T17:53:00Z</dcterms:modified>
</cp:coreProperties>
</file>