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93" w:rsidRDefault="00854493" w:rsidP="00854493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RETIFICAÇÃO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41/2022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CR03/2022</w:t>
      </w:r>
    </w:p>
    <w:p w:rsidR="00854493" w:rsidRPr="00854493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854493"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="00854493">
        <w:rPr>
          <w:rFonts w:ascii="Tahoma" w:eastAsia="Arial Unicode MS" w:hAnsi="Tahoma" w:cs="Tahoma"/>
          <w:sz w:val="18"/>
          <w:szCs w:val="18"/>
        </w:rPr>
        <w:t xml:space="preserve"> bem como, supedâneo no memorando n. 263/2023 c/c §4º, art. 21 da Lei Federal 8.666/93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torna pública </w:t>
      </w:r>
      <w:r w:rsidR="00854493">
        <w:rPr>
          <w:rFonts w:ascii="Tahoma" w:eastAsia="Arial Unicode MS" w:hAnsi="Tahoma" w:cs="Tahoma"/>
          <w:sz w:val="18"/>
          <w:szCs w:val="18"/>
        </w:rPr>
        <w:t>a RETIFICAÇÃO do edital em epígrafe no tocante ao item “1”, relativa às horas semanais disponibilizada do anexo I do Termo de Referência.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bookmarkEnd w:id="0"/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</w:t>
      </w:r>
      <w:hyperlink r:id="rId4" w:history="1">
        <w:r w:rsidR="00854493" w:rsidRPr="00F07DDE">
          <w:rPr>
            <w:rStyle w:val="Hyperlink"/>
            <w:rFonts w:ascii="Tahoma" w:eastAsia="Arial Unicode MS" w:hAnsi="Tahoma" w:cs="Tahoma"/>
            <w:sz w:val="18"/>
            <w:szCs w:val="18"/>
          </w:rPr>
          <w:t>licita21@lebonregis.sc.gov.br</w:t>
        </w:r>
      </w:hyperlink>
      <w:r w:rsidR="00854493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>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24/02/2023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854493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37C20"/>
    <w:rsid w:val="007D138B"/>
    <w:rsid w:val="00844D1E"/>
    <w:rsid w:val="00854493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5D3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21@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2023-02-24T17:51:00Z</dcterms:created>
  <dcterms:modified xsi:type="dcterms:W3CDTF">2023-02-24T17:51:00Z</dcterms:modified>
</cp:coreProperties>
</file>