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CA4F27" w:rsidRDefault="00CA4F27" w:rsidP="00C52EB9">
      <w:pPr>
        <w:rPr>
          <w:rFonts w:ascii="Arial" w:hAnsi="Arial" w:cs="Arial"/>
          <w:sz w:val="24"/>
          <w:szCs w:val="24"/>
          <w:lang w:val="pt-BR"/>
        </w:rPr>
      </w:pPr>
    </w:p>
    <w:p w:rsidR="00282569" w:rsidRDefault="00282569" w:rsidP="00CA4F27">
      <w:pPr>
        <w:rPr>
          <w:rFonts w:ascii="Arial" w:hAnsi="Arial" w:cs="Arial"/>
          <w:sz w:val="24"/>
          <w:szCs w:val="24"/>
          <w:lang w:val="pt-BR"/>
        </w:rPr>
      </w:pPr>
    </w:p>
    <w:p w:rsidR="00282569" w:rsidRDefault="00282569" w:rsidP="00CA4F27">
      <w:pPr>
        <w:rPr>
          <w:rFonts w:ascii="Arial" w:hAnsi="Arial" w:cs="Arial"/>
          <w:sz w:val="24"/>
          <w:szCs w:val="24"/>
          <w:lang w:val="pt-BR"/>
        </w:rPr>
      </w:pPr>
    </w:p>
    <w:p w:rsidR="00CA4F27" w:rsidRDefault="00EE501A" w:rsidP="00CA4F27">
      <w:pPr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>PORTARIA N</w:t>
      </w:r>
      <w:r w:rsidR="00701596">
        <w:rPr>
          <w:rFonts w:ascii="Arial" w:hAnsi="Arial" w:cs="Arial"/>
          <w:sz w:val="24"/>
          <w:szCs w:val="24"/>
          <w:shd w:val="clear" w:color="auto" w:fill="FFFFFF"/>
          <w:lang w:val="pt-BR"/>
        </w:rPr>
        <w:t>º</w:t>
      </w: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701596">
        <w:rPr>
          <w:rFonts w:ascii="Arial" w:hAnsi="Arial" w:cs="Arial"/>
          <w:sz w:val="24"/>
          <w:szCs w:val="24"/>
          <w:shd w:val="clear" w:color="auto" w:fill="FFFFFF"/>
          <w:lang w:val="pt-BR"/>
        </w:rPr>
        <w:t>00</w:t>
      </w:r>
      <w:r w:rsidR="00976DD8">
        <w:rPr>
          <w:rFonts w:ascii="Arial" w:hAnsi="Arial" w:cs="Arial"/>
          <w:sz w:val="24"/>
          <w:szCs w:val="24"/>
          <w:shd w:val="clear" w:color="auto" w:fill="FFFFFF"/>
          <w:lang w:val="pt-BR"/>
        </w:rPr>
        <w:t>2</w:t>
      </w:r>
      <w:bookmarkStart w:id="0" w:name="_GoBack"/>
      <w:bookmarkEnd w:id="0"/>
      <w:r w:rsidR="0070159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DE NOVEMBRO DE 2019</w:t>
      </w:r>
    </w:p>
    <w:p w:rsidR="00701596" w:rsidRPr="004964A0" w:rsidRDefault="00701596" w:rsidP="004964A0">
      <w:pPr>
        <w:spacing w:before="120" w:after="120" w:line="360" w:lineRule="auto"/>
        <w:ind w:firstLine="993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</w:pPr>
    </w:p>
    <w:p w:rsidR="004964A0" w:rsidRDefault="004964A0" w:rsidP="00496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120" w:after="120" w:line="360" w:lineRule="auto"/>
        <w:ind w:left="340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4964A0">
        <w:rPr>
          <w:rFonts w:ascii="Arial" w:hAnsi="Arial" w:cs="Arial"/>
          <w:b/>
          <w:sz w:val="24"/>
          <w:szCs w:val="24"/>
          <w:lang w:val="pt-BR"/>
        </w:rPr>
        <w:t>DETERMINA SOBRE ABERTURA DO PROCEDIMENTO DE APURAÇÃO DAS CONDUTAS VEDADAS PRATICADAS PELOS CANDIDATOS DURANTE O PROCESSO DE ESCOLHA DOS MEMBROS DO CONSELHO TUTELAR NO ANO DE 2019.</w:t>
      </w:r>
    </w:p>
    <w:p w:rsidR="00EE501A" w:rsidRPr="004964A0" w:rsidRDefault="00EE501A" w:rsidP="00496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120" w:after="120" w:line="360" w:lineRule="auto"/>
        <w:ind w:left="3402"/>
        <w:jc w:val="both"/>
        <w:rPr>
          <w:b/>
          <w:lang w:val="pt-BR"/>
        </w:rPr>
      </w:pP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167886">
        <w:rPr>
          <w:rFonts w:ascii="Arial" w:hAnsi="Arial" w:cs="Arial"/>
          <w:sz w:val="24"/>
          <w:szCs w:val="24"/>
          <w:lang w:val="pt-BR"/>
        </w:rPr>
        <w:t xml:space="preserve">O </w:t>
      </w:r>
      <w:r w:rsidRPr="00167886">
        <w:rPr>
          <w:rFonts w:ascii="Arial" w:hAnsi="Arial" w:cs="Arial"/>
          <w:b/>
          <w:sz w:val="24"/>
          <w:szCs w:val="24"/>
          <w:lang w:val="pt-BR"/>
        </w:rPr>
        <w:t>CONSELHO MUNICIPAL DOS DIREITOS DA CRIANÇA E DO ADOLESCENTE (CMDCA)</w:t>
      </w:r>
      <w:r w:rsidRPr="00167886">
        <w:rPr>
          <w:rFonts w:ascii="Arial" w:hAnsi="Arial" w:cs="Arial"/>
          <w:sz w:val="24"/>
          <w:szCs w:val="24"/>
          <w:lang w:val="pt-BR"/>
        </w:rPr>
        <w:t xml:space="preserve"> do Município de </w:t>
      </w:r>
      <w:r w:rsidRPr="00364F1F">
        <w:rPr>
          <w:rFonts w:ascii="Arial" w:hAnsi="Arial" w:cs="Arial"/>
          <w:sz w:val="24"/>
          <w:szCs w:val="24"/>
          <w:lang w:val="pt-BR"/>
        </w:rPr>
        <w:t xml:space="preserve">LEBON RÉGIS, no uso </w:t>
      </w:r>
      <w:proofErr w:type="gramStart"/>
      <w:r w:rsidRPr="00364F1F">
        <w:rPr>
          <w:rFonts w:ascii="Arial" w:hAnsi="Arial" w:cs="Arial"/>
          <w:sz w:val="24"/>
          <w:szCs w:val="24"/>
          <w:lang w:val="pt-BR"/>
        </w:rPr>
        <w:t>de</w:t>
      </w:r>
      <w:proofErr w:type="gramEnd"/>
      <w:r w:rsidRPr="00364F1F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364F1F">
        <w:rPr>
          <w:rFonts w:ascii="Arial" w:hAnsi="Arial" w:cs="Arial"/>
          <w:sz w:val="24"/>
          <w:szCs w:val="24"/>
          <w:lang w:val="pt-BR"/>
        </w:rPr>
        <w:t>suas</w:t>
      </w:r>
      <w:proofErr w:type="gramEnd"/>
      <w:r w:rsidRPr="00364F1F">
        <w:rPr>
          <w:rFonts w:ascii="Arial" w:hAnsi="Arial" w:cs="Arial"/>
          <w:sz w:val="24"/>
          <w:szCs w:val="24"/>
          <w:lang w:val="pt-BR"/>
        </w:rPr>
        <w:t xml:space="preserve"> atribuições conferidas pela Lei Municipal nº 1.498/2014</w:t>
      </w:r>
      <w:r w:rsidRPr="00167886">
        <w:rPr>
          <w:rFonts w:ascii="Arial" w:hAnsi="Arial" w:cs="Arial"/>
          <w:sz w:val="24"/>
          <w:szCs w:val="24"/>
          <w:lang w:val="pt-BR"/>
        </w:rPr>
        <w:t>, bem como pelo artigo 139 da Lei Federal nº 8.069/90 (Estatuto da Criança e do Adolescente)</w:t>
      </w:r>
      <w:r>
        <w:rPr>
          <w:rStyle w:val="Caracteresdenotaderodap"/>
          <w:rFonts w:ascii="Arial" w:hAnsi="Arial" w:cs="Arial"/>
          <w:sz w:val="24"/>
          <w:szCs w:val="24"/>
        </w:rPr>
        <w:footnoteReference w:id="1"/>
      </w:r>
      <w:r w:rsidRPr="00167886">
        <w:rPr>
          <w:rFonts w:ascii="Arial" w:hAnsi="Arial" w:cs="Arial"/>
          <w:sz w:val="24"/>
          <w:szCs w:val="24"/>
          <w:lang w:val="pt-BR"/>
        </w:rPr>
        <w:t xml:space="preserve"> e pelo artigo 7º da Resolução CONANDA nº 170/2014</w:t>
      </w:r>
      <w:r>
        <w:rPr>
          <w:rStyle w:val="Caracteresdenotaderodap"/>
          <w:rFonts w:ascii="Arial" w:hAnsi="Arial" w:cs="Arial"/>
          <w:sz w:val="24"/>
          <w:szCs w:val="24"/>
        </w:rPr>
        <w:footnoteReference w:id="2"/>
      </w:r>
      <w:r w:rsidRPr="00167886">
        <w:rPr>
          <w:rFonts w:ascii="Arial" w:hAnsi="Arial" w:cs="Arial"/>
          <w:sz w:val="24"/>
          <w:szCs w:val="24"/>
          <w:lang w:val="pt-BR"/>
        </w:rPr>
        <w:t xml:space="preserve">, que lhe conferem a condução do Processo de Escolha dos Membros do Conselho Tutelar e, </w:t>
      </w: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16788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67886">
        <w:rPr>
          <w:rFonts w:ascii="Arial" w:hAnsi="Arial" w:cs="Arial"/>
          <w:b/>
          <w:sz w:val="24"/>
          <w:szCs w:val="24"/>
          <w:lang w:val="pt-BR"/>
        </w:rPr>
        <w:t>Considerando</w:t>
      </w:r>
      <w:r w:rsidRPr="00167886">
        <w:rPr>
          <w:rFonts w:ascii="Arial" w:hAnsi="Arial" w:cs="Arial"/>
          <w:sz w:val="24"/>
          <w:szCs w:val="24"/>
          <w:lang w:val="pt-BR"/>
        </w:rPr>
        <w:t xml:space="preserve"> que o artigo 7º, §1º, letra “c”, da Resolução CONANDA nº 170/2014, dispõe que à Comissão Eleitoral do CMDCA cabe definir as condutas permitidas e vedadas </w:t>
      </w:r>
      <w:proofErr w:type="gramStart"/>
      <w:r w:rsidRPr="00167886">
        <w:rPr>
          <w:rFonts w:ascii="Arial" w:hAnsi="Arial" w:cs="Arial"/>
          <w:sz w:val="24"/>
          <w:szCs w:val="24"/>
          <w:lang w:val="pt-BR"/>
        </w:rPr>
        <w:t>aos(</w:t>
      </w:r>
      <w:proofErr w:type="gramEnd"/>
      <w:r w:rsidRPr="00167886">
        <w:rPr>
          <w:rFonts w:ascii="Arial" w:hAnsi="Arial" w:cs="Arial"/>
          <w:sz w:val="24"/>
          <w:szCs w:val="24"/>
          <w:lang w:val="pt-BR"/>
        </w:rPr>
        <w:t>às) candidatos(as) a membros do(s) Conselho(s) Tutelar(es);</w:t>
      </w: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lang w:val="pt-BR"/>
        </w:rPr>
      </w:pPr>
      <w:r w:rsidRPr="00167886"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 w:rsidRPr="00167886">
        <w:rPr>
          <w:rFonts w:ascii="Arial" w:hAnsi="Arial" w:cs="Arial"/>
          <w:sz w:val="24"/>
          <w:szCs w:val="24"/>
          <w:lang w:val="pt-BR"/>
        </w:rPr>
        <w:t>que o artigo 11, §6º, incisos III e IX, da Resolução CONANDA nº 170/2014, aponta também ser atribuição da Comissão Eleitoral do CMDCA, analisar e decidir, em primeira instância administrativa, os pedidos de impugnação e outros incidentes ocorridos no dia da votação, bem como resolver os casos omissos;</w:t>
      </w:r>
    </w:p>
    <w:p w:rsidR="00D2676A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val="pt-BR"/>
        </w:rPr>
      </w:pPr>
      <w:r w:rsidRPr="00167886">
        <w:rPr>
          <w:rFonts w:ascii="Arial" w:hAnsi="Arial" w:cs="Arial"/>
          <w:b/>
          <w:sz w:val="24"/>
          <w:szCs w:val="24"/>
          <w:lang w:val="pt-BR"/>
        </w:rPr>
        <w:t>Considerando</w:t>
      </w:r>
      <w:r w:rsidRPr="00167886">
        <w:rPr>
          <w:rFonts w:ascii="Arial" w:hAnsi="Arial" w:cs="Arial"/>
          <w:sz w:val="24"/>
          <w:szCs w:val="24"/>
          <w:lang w:val="pt-BR"/>
        </w:rPr>
        <w:t xml:space="preserve"> que a Comissão Especial Eleitoral se mantém formada e ativa até o dia anterior ao da posse dos Conselheiros Tutelares </w:t>
      </w:r>
    </w:p>
    <w:p w:rsidR="00D2676A" w:rsidRDefault="00D2676A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val="pt-BR"/>
        </w:rPr>
      </w:pPr>
    </w:p>
    <w:p w:rsidR="00D2676A" w:rsidRDefault="00D2676A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  <w:lang w:val="pt-BR"/>
        </w:rPr>
      </w:pPr>
    </w:p>
    <w:p w:rsidR="00D2676A" w:rsidRDefault="00D2676A" w:rsidP="00D26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67886" w:rsidRPr="00167886" w:rsidRDefault="00167886" w:rsidP="00D26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lang w:val="pt-BR"/>
        </w:rPr>
      </w:pPr>
      <w:proofErr w:type="gramStart"/>
      <w:r w:rsidRPr="00167886">
        <w:rPr>
          <w:rFonts w:ascii="Arial" w:hAnsi="Arial" w:cs="Arial"/>
          <w:sz w:val="24"/>
          <w:szCs w:val="24"/>
          <w:lang w:val="pt-BR"/>
        </w:rPr>
        <w:t>eleitos</w:t>
      </w:r>
      <w:proofErr w:type="gramEnd"/>
      <w:r w:rsidRPr="00167886">
        <w:rPr>
          <w:rFonts w:ascii="Arial" w:hAnsi="Arial" w:cs="Arial"/>
          <w:sz w:val="24"/>
          <w:szCs w:val="24"/>
          <w:lang w:val="pt-BR"/>
        </w:rPr>
        <w:t>, qual seja, até o dia 9 de janeiro de 2020 e, portanto, é competente para instaurar procedimento administrativo para apuração de condutas vedadas praticadas durante o Processo de Escolha dos Membros do Conselho Tutelar;</w:t>
      </w: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167886" w:rsidRPr="00364F1F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sz w:val="24"/>
          <w:szCs w:val="24"/>
          <w:lang w:val="pt-BR"/>
        </w:rPr>
      </w:pPr>
      <w:r w:rsidRPr="00364F1F">
        <w:rPr>
          <w:b/>
          <w:sz w:val="24"/>
          <w:szCs w:val="24"/>
          <w:lang w:val="pt-BR"/>
        </w:rPr>
        <w:t>RESOLVE:</w:t>
      </w: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364F1F" w:rsidRPr="00364F1F" w:rsidRDefault="00364F1F" w:rsidP="00364F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120" w:after="120" w:line="360" w:lineRule="auto"/>
        <w:jc w:val="both"/>
        <w:rPr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Abrir</w:t>
      </w:r>
      <w:r w:rsidRPr="00364F1F">
        <w:rPr>
          <w:rFonts w:ascii="Arial" w:hAnsi="Arial" w:cs="Arial"/>
          <w:sz w:val="24"/>
          <w:szCs w:val="24"/>
          <w:lang w:val="pt-BR"/>
        </w:rPr>
        <w:t xml:space="preserve"> procedimento de apuração das condutas vedadas praticadas pel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364F1F">
        <w:rPr>
          <w:rFonts w:ascii="Arial" w:hAnsi="Arial" w:cs="Arial"/>
          <w:sz w:val="24"/>
          <w:szCs w:val="24"/>
          <w:lang w:val="pt-BR"/>
        </w:rPr>
        <w:t xml:space="preserve"> candidat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proofErr w:type="spellStart"/>
      <w:r w:rsidR="00D2676A" w:rsidRPr="00D2676A">
        <w:rPr>
          <w:rFonts w:ascii="Arial" w:hAnsi="Arial" w:cs="Arial"/>
          <w:sz w:val="24"/>
          <w:szCs w:val="24"/>
          <w:lang w:val="pt-BR"/>
        </w:rPr>
        <w:t>Queila</w:t>
      </w:r>
      <w:proofErr w:type="spellEnd"/>
      <w:r w:rsidR="00D2676A" w:rsidRPr="00D2676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D2676A" w:rsidRPr="00D2676A">
        <w:rPr>
          <w:rFonts w:ascii="Arial" w:hAnsi="Arial" w:cs="Arial"/>
          <w:sz w:val="24"/>
          <w:szCs w:val="24"/>
          <w:lang w:val="pt-BR"/>
        </w:rPr>
        <w:t>Perego</w:t>
      </w:r>
      <w:proofErr w:type="spellEnd"/>
      <w:proofErr w:type="gramStart"/>
      <w:r w:rsidR="00D2676A">
        <w:rPr>
          <w:rFonts w:ascii="Arial" w:hAnsi="Arial" w:cs="Arial"/>
          <w:sz w:val="24"/>
          <w:szCs w:val="24"/>
          <w:lang w:val="pt-BR"/>
        </w:rPr>
        <w:t xml:space="preserve"> </w:t>
      </w:r>
      <w:r w:rsidR="00D2676A" w:rsidRPr="00364F1F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Pr="00364F1F">
        <w:rPr>
          <w:rFonts w:ascii="Arial" w:hAnsi="Arial" w:cs="Arial"/>
          <w:sz w:val="24"/>
          <w:szCs w:val="24"/>
          <w:lang w:val="pt-BR"/>
        </w:rPr>
        <w:t>durante o processo de escolha dos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EE501A">
        <w:rPr>
          <w:rFonts w:ascii="Arial" w:hAnsi="Arial" w:cs="Arial"/>
          <w:sz w:val="24"/>
          <w:szCs w:val="24"/>
          <w:lang w:val="pt-BR"/>
        </w:rPr>
        <w:t>membros do C</w:t>
      </w:r>
      <w:r>
        <w:rPr>
          <w:rFonts w:ascii="Arial" w:hAnsi="Arial" w:cs="Arial"/>
          <w:sz w:val="24"/>
          <w:szCs w:val="24"/>
          <w:lang w:val="pt-BR"/>
        </w:rPr>
        <w:t xml:space="preserve">onselho </w:t>
      </w:r>
      <w:r w:rsidR="00EE501A">
        <w:rPr>
          <w:rFonts w:ascii="Arial" w:hAnsi="Arial" w:cs="Arial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utelar do </w:t>
      </w:r>
      <w:r w:rsidR="00EE501A"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unicípio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Régis/SC no </w:t>
      </w:r>
      <w:r w:rsidRPr="00364F1F">
        <w:rPr>
          <w:rFonts w:ascii="Arial" w:hAnsi="Arial" w:cs="Arial"/>
          <w:sz w:val="24"/>
          <w:szCs w:val="24"/>
          <w:lang w:val="pt-BR"/>
        </w:rPr>
        <w:t>ano de 2019.</w:t>
      </w: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364F1F" w:rsidRPr="00D2676A" w:rsidRDefault="00D2676A" w:rsidP="00D26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D2676A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Pr="00D2676A">
        <w:rPr>
          <w:rFonts w:ascii="Arial" w:hAnsi="Arial" w:cs="Arial"/>
          <w:sz w:val="24"/>
          <w:szCs w:val="24"/>
          <w:lang w:val="pt-BR"/>
        </w:rPr>
        <w:t xml:space="preserve"> Régis, 21 de novembro de </w:t>
      </w:r>
      <w:proofErr w:type="gramStart"/>
      <w:r w:rsidRPr="00D2676A">
        <w:rPr>
          <w:rFonts w:ascii="Arial" w:hAnsi="Arial" w:cs="Arial"/>
          <w:sz w:val="24"/>
          <w:szCs w:val="24"/>
          <w:lang w:val="pt-BR"/>
        </w:rPr>
        <w:t>2019</w:t>
      </w:r>
      <w:proofErr w:type="gramEnd"/>
    </w:p>
    <w:p w:rsidR="00364F1F" w:rsidRDefault="00364F1F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167886" w:rsidRPr="00167886" w:rsidRDefault="00167886" w:rsidP="001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ind w:firstLine="1701"/>
        <w:jc w:val="both"/>
        <w:rPr>
          <w:b/>
          <w:lang w:val="pt-BR"/>
        </w:rPr>
      </w:pPr>
    </w:p>
    <w:p w:rsidR="00CA4F27" w:rsidRDefault="00CA4F27" w:rsidP="00CA4F2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A4F27" w:rsidRDefault="00CA4F27" w:rsidP="00CA4F27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</w:t>
      </w:r>
    </w:p>
    <w:p w:rsidR="00CA4F27" w:rsidRDefault="00CA4F27" w:rsidP="00CA4F27">
      <w:pPr>
        <w:jc w:val="center"/>
        <w:rPr>
          <w:rFonts w:ascii="Monotype Corsiva" w:hAnsi="Monotype Corsiva" w:cs="Arial"/>
          <w:sz w:val="28"/>
          <w:szCs w:val="28"/>
          <w:lang w:val="pt-BR"/>
        </w:rPr>
      </w:pPr>
      <w:r>
        <w:rPr>
          <w:rFonts w:ascii="Monotype Corsiva" w:hAnsi="Monotype Corsiva" w:cs="Arial"/>
          <w:sz w:val="28"/>
          <w:szCs w:val="28"/>
          <w:lang w:val="pt-BR"/>
        </w:rPr>
        <w:t xml:space="preserve">Vanessa </w:t>
      </w:r>
      <w:proofErr w:type="spellStart"/>
      <w:r>
        <w:rPr>
          <w:rFonts w:ascii="Monotype Corsiva" w:hAnsi="Monotype Corsiva" w:cs="Arial"/>
          <w:sz w:val="28"/>
          <w:szCs w:val="28"/>
          <w:lang w:val="pt-BR"/>
        </w:rPr>
        <w:t>Cinelli</w:t>
      </w:r>
      <w:proofErr w:type="spellEnd"/>
    </w:p>
    <w:p w:rsidR="00CA4F27" w:rsidRDefault="00CA4F27" w:rsidP="00CA4F27">
      <w:pPr>
        <w:ind w:left="2832"/>
        <w:rPr>
          <w:rFonts w:asciiTheme="minorHAnsi" w:hAnsiTheme="minorHAnsi" w:cstheme="minorBidi"/>
          <w:lang w:val="pt-BR"/>
        </w:rPr>
      </w:pPr>
      <w:r>
        <w:rPr>
          <w:rFonts w:ascii="Monotype Corsiva" w:hAnsi="Monotype Corsiva" w:cs="Arial"/>
          <w:sz w:val="20"/>
          <w:szCs w:val="20"/>
          <w:lang w:val="pt-BR"/>
        </w:rPr>
        <w:t xml:space="preserve">               Presidente do CMDCA</w:t>
      </w:r>
    </w:p>
    <w:p w:rsidR="00CA4F27" w:rsidRPr="004B26E6" w:rsidRDefault="00CA4F27" w:rsidP="00C52EB9">
      <w:pPr>
        <w:rPr>
          <w:rFonts w:ascii="Arial" w:hAnsi="Arial" w:cs="Arial"/>
          <w:sz w:val="24"/>
          <w:szCs w:val="24"/>
          <w:lang w:val="pt-BR"/>
        </w:rPr>
      </w:pPr>
    </w:p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sz w:val="24"/>
          <w:szCs w:val="24"/>
          <w:lang w:val="pt-BR"/>
        </w:rPr>
      </w:pPr>
    </w:p>
    <w:p w:rsidR="00D90AA3" w:rsidRDefault="00D90AA3" w:rsidP="00C52EB9">
      <w:pPr>
        <w:rPr>
          <w:rFonts w:ascii="Arial" w:hAnsi="Arial" w:cs="Arial"/>
          <w:sz w:val="24"/>
          <w:szCs w:val="24"/>
          <w:lang w:val="pt-BR"/>
        </w:rPr>
      </w:pPr>
    </w:p>
    <w:p w:rsidR="00D90AA3" w:rsidRDefault="00D90AA3" w:rsidP="00C52EB9">
      <w:pPr>
        <w:rPr>
          <w:rFonts w:ascii="Arial" w:hAnsi="Arial" w:cs="Arial"/>
          <w:sz w:val="24"/>
          <w:szCs w:val="24"/>
          <w:lang w:val="pt-BR"/>
        </w:rPr>
      </w:pPr>
    </w:p>
    <w:sectPr w:rsidR="00D90AA3" w:rsidSect="009C7A0C">
      <w:headerReference w:type="default" r:id="rId8"/>
      <w:footerReference w:type="default" r:id="rId9"/>
      <w:pgSz w:w="11910" w:h="16840"/>
      <w:pgMar w:top="1360" w:right="1562" w:bottom="840" w:left="1843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D9" w:rsidRDefault="001124D9">
      <w:r>
        <w:separator/>
      </w:r>
    </w:p>
  </w:endnote>
  <w:endnote w:type="continuationSeparator" w:id="0">
    <w:p w:rsidR="001124D9" w:rsidRDefault="0011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0D8DCA20" wp14:editId="138FDDCF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D9" w:rsidRDefault="001124D9">
      <w:r>
        <w:separator/>
      </w:r>
    </w:p>
  </w:footnote>
  <w:footnote w:type="continuationSeparator" w:id="0">
    <w:p w:rsidR="001124D9" w:rsidRDefault="001124D9">
      <w:r>
        <w:continuationSeparator/>
      </w:r>
    </w:p>
  </w:footnote>
  <w:footnote w:id="1">
    <w:p w:rsidR="00167886" w:rsidRDefault="00167886" w:rsidP="00167886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ECA, Art. 139. O processo para a escolha dos membros do Conselho Tutelar será estabelecido em lei municipal e realizado sob a responsabilidade do Conselho Municipal dos Direitos da Criança e do Adolescente, e a fiscalização do Ministério Público.</w:t>
      </w:r>
    </w:p>
  </w:footnote>
  <w:footnote w:id="2">
    <w:p w:rsidR="00167886" w:rsidRDefault="00167886" w:rsidP="00167886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Res. CONANDA 170/2014, Art. 7º Caberá ao Conselho Municipal ou do Distrito Federal dos Direitos da Criança e do Adolescente, com a antecedência de no mínimo 06 (seis) meses, publicar o edital do processo de escolha dos membros do Conselho Tutelar, observadas as disposições contidas na Lei nº 8.069, de 1990, e na legislação local referente ao Conselho Tutelar.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D8BB722" wp14:editId="73FD82EB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945D0B" wp14:editId="59C24995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2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3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4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5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6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7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8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19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0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1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2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3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4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5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6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7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28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29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0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1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2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3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4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5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6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7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25"/>
  </w:num>
  <w:num w:numId="5">
    <w:abstractNumId w:val="19"/>
  </w:num>
  <w:num w:numId="6">
    <w:abstractNumId w:val="8"/>
  </w:num>
  <w:num w:numId="7">
    <w:abstractNumId w:val="21"/>
  </w:num>
  <w:num w:numId="8">
    <w:abstractNumId w:val="13"/>
  </w:num>
  <w:num w:numId="9">
    <w:abstractNumId w:val="26"/>
  </w:num>
  <w:num w:numId="10">
    <w:abstractNumId w:val="37"/>
  </w:num>
  <w:num w:numId="11">
    <w:abstractNumId w:val="31"/>
  </w:num>
  <w:num w:numId="12">
    <w:abstractNumId w:val="10"/>
  </w:num>
  <w:num w:numId="13">
    <w:abstractNumId w:val="0"/>
  </w:num>
  <w:num w:numId="14">
    <w:abstractNumId w:val="3"/>
  </w:num>
  <w:num w:numId="15">
    <w:abstractNumId w:val="22"/>
  </w:num>
  <w:num w:numId="16">
    <w:abstractNumId w:val="12"/>
  </w:num>
  <w:num w:numId="17">
    <w:abstractNumId w:val="33"/>
  </w:num>
  <w:num w:numId="18">
    <w:abstractNumId w:val="29"/>
  </w:num>
  <w:num w:numId="19">
    <w:abstractNumId w:val="36"/>
  </w:num>
  <w:num w:numId="20">
    <w:abstractNumId w:val="28"/>
  </w:num>
  <w:num w:numId="21">
    <w:abstractNumId w:val="23"/>
  </w:num>
  <w:num w:numId="22">
    <w:abstractNumId w:val="1"/>
  </w:num>
  <w:num w:numId="23">
    <w:abstractNumId w:val="35"/>
  </w:num>
  <w:num w:numId="24">
    <w:abstractNumId w:val="14"/>
  </w:num>
  <w:num w:numId="25">
    <w:abstractNumId w:val="2"/>
  </w:num>
  <w:num w:numId="26">
    <w:abstractNumId w:val="15"/>
  </w:num>
  <w:num w:numId="27">
    <w:abstractNumId w:val="7"/>
  </w:num>
  <w:num w:numId="28">
    <w:abstractNumId w:val="32"/>
  </w:num>
  <w:num w:numId="29">
    <w:abstractNumId w:val="18"/>
  </w:num>
  <w:num w:numId="30">
    <w:abstractNumId w:val="30"/>
  </w:num>
  <w:num w:numId="31">
    <w:abstractNumId w:val="24"/>
  </w:num>
  <w:num w:numId="32">
    <w:abstractNumId w:val="20"/>
  </w:num>
  <w:num w:numId="33">
    <w:abstractNumId w:val="9"/>
  </w:num>
  <w:num w:numId="34">
    <w:abstractNumId w:val="17"/>
  </w:num>
  <w:num w:numId="35">
    <w:abstractNumId w:val="4"/>
  </w:num>
  <w:num w:numId="36">
    <w:abstractNumId w:val="34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51627"/>
    <w:rsid w:val="001124D9"/>
    <w:rsid w:val="001554F2"/>
    <w:rsid w:val="00167886"/>
    <w:rsid w:val="001B7851"/>
    <w:rsid w:val="001C6D90"/>
    <w:rsid w:val="001F6AB7"/>
    <w:rsid w:val="002168DA"/>
    <w:rsid w:val="002415DB"/>
    <w:rsid w:val="00241ABE"/>
    <w:rsid w:val="00263935"/>
    <w:rsid w:val="00282569"/>
    <w:rsid w:val="002C45FA"/>
    <w:rsid w:val="002D19F2"/>
    <w:rsid w:val="002E3A7A"/>
    <w:rsid w:val="00364F1F"/>
    <w:rsid w:val="003773E2"/>
    <w:rsid w:val="003B26DA"/>
    <w:rsid w:val="003E3D41"/>
    <w:rsid w:val="004850FB"/>
    <w:rsid w:val="004964A0"/>
    <w:rsid w:val="004B26E6"/>
    <w:rsid w:val="00554B4C"/>
    <w:rsid w:val="00595FE3"/>
    <w:rsid w:val="005B2ADC"/>
    <w:rsid w:val="00672728"/>
    <w:rsid w:val="00675650"/>
    <w:rsid w:val="006F6D7C"/>
    <w:rsid w:val="00701596"/>
    <w:rsid w:val="00732962"/>
    <w:rsid w:val="00744DCD"/>
    <w:rsid w:val="0078150A"/>
    <w:rsid w:val="00785198"/>
    <w:rsid w:val="007B7BC6"/>
    <w:rsid w:val="00815FF2"/>
    <w:rsid w:val="00855433"/>
    <w:rsid w:val="00861C8D"/>
    <w:rsid w:val="009006F1"/>
    <w:rsid w:val="00976DD8"/>
    <w:rsid w:val="009B2871"/>
    <w:rsid w:val="009C7A0C"/>
    <w:rsid w:val="00A37FA1"/>
    <w:rsid w:val="00A42AA6"/>
    <w:rsid w:val="00AB67BE"/>
    <w:rsid w:val="00AD4A11"/>
    <w:rsid w:val="00B434F9"/>
    <w:rsid w:val="00BB6A31"/>
    <w:rsid w:val="00BC4E85"/>
    <w:rsid w:val="00C13A49"/>
    <w:rsid w:val="00C5219A"/>
    <w:rsid w:val="00C52EB9"/>
    <w:rsid w:val="00CA4F27"/>
    <w:rsid w:val="00CC4156"/>
    <w:rsid w:val="00D1683B"/>
    <w:rsid w:val="00D2676A"/>
    <w:rsid w:val="00D46EEE"/>
    <w:rsid w:val="00D577FD"/>
    <w:rsid w:val="00D90AA3"/>
    <w:rsid w:val="00DD6EBD"/>
    <w:rsid w:val="00DE3EDE"/>
    <w:rsid w:val="00DE7C71"/>
    <w:rsid w:val="00E22DA1"/>
    <w:rsid w:val="00E80443"/>
    <w:rsid w:val="00E83973"/>
    <w:rsid w:val="00EA10C8"/>
    <w:rsid w:val="00EC6575"/>
    <w:rsid w:val="00EE501A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sid w:val="001678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67886"/>
    <w:pPr>
      <w:widowControl/>
      <w:suppressAutoHyphens/>
    </w:pPr>
    <w:rPr>
      <w:rFonts w:ascii="Century Gothic" w:eastAsia="MS Mincho" w:hAnsi="Century Gothic"/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167886"/>
    <w:rPr>
      <w:rFonts w:ascii="Century Gothic" w:eastAsia="MS Mincho" w:hAnsi="Century Gothic" w:cs="Times New Roman"/>
      <w:sz w:val="20"/>
      <w:szCs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sid w:val="001678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67886"/>
    <w:pPr>
      <w:widowControl/>
      <w:suppressAutoHyphens/>
    </w:pPr>
    <w:rPr>
      <w:rFonts w:ascii="Century Gothic" w:eastAsia="MS Mincho" w:hAnsi="Century Gothic"/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167886"/>
    <w:rPr>
      <w:rFonts w:ascii="Century Gothic" w:eastAsia="MS Mincho" w:hAnsi="Century Gothic" w:cs="Times New Roman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3</cp:revision>
  <cp:lastPrinted>2019-09-25T13:30:00Z</cp:lastPrinted>
  <dcterms:created xsi:type="dcterms:W3CDTF">2019-11-21T11:42:00Z</dcterms:created>
  <dcterms:modified xsi:type="dcterms:W3CDTF">2019-11-21T11:51:00Z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