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44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40/2024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Pregão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AA1244">
        <w:rPr>
          <w:rFonts w:ascii="Tahoma" w:eastAsia="Arial Unicode MS" w:hAnsi="Tahoma" w:cs="Tahoma"/>
          <w:b/>
          <w:sz w:val="18"/>
          <w:szCs w:val="18"/>
        </w:rPr>
        <w:t xml:space="preserve">Eletrônico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PE06/2024_RP04</w:t>
      </w:r>
    </w:p>
    <w:p w:rsidR="00AA1244" w:rsidRPr="00AA1244" w:rsidRDefault="000D67B0" w:rsidP="00AA1244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proofErr w:type="spellStart"/>
      <w:r w:rsidR="00AA1244">
        <w:rPr>
          <w:rFonts w:ascii="Tahoma" w:eastAsia="Arial Unicode MS" w:hAnsi="Tahoma" w:cs="Tahoma"/>
          <w:sz w:val="18"/>
          <w:szCs w:val="18"/>
        </w:rPr>
        <w:t>Pregoerio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conforme decreto nº0</w:t>
      </w:r>
      <w:r w:rsidR="00AA1244">
        <w:rPr>
          <w:rFonts w:ascii="Tahoma" w:eastAsia="Arial Unicode MS" w:hAnsi="Tahoma" w:cs="Tahoma"/>
          <w:sz w:val="18"/>
          <w:szCs w:val="18"/>
        </w:rPr>
        <w:t>31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AA1244">
        <w:rPr>
          <w:rFonts w:ascii="Tahoma" w:eastAsia="Arial Unicode MS" w:hAnsi="Tahoma" w:cs="Tahoma"/>
          <w:sz w:val="18"/>
          <w:szCs w:val="18"/>
        </w:rPr>
        <w:t>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Pregão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do </w:t>
      </w:r>
      <w:proofErr w:type="gramStart"/>
      <w:r w:rsidRPr="0083095F">
        <w:rPr>
          <w:rFonts w:ascii="Tahoma" w:eastAsia="Arial Unicode MS" w:hAnsi="Tahoma" w:cs="Tahoma"/>
          <w:sz w:val="18"/>
          <w:szCs w:val="18"/>
        </w:rPr>
        <w:t xml:space="preserve">tipo </w:t>
      </w:r>
      <w:r w:rsidRPr="000D67B0">
        <w:rPr>
          <w:rFonts w:ascii="Tahoma" w:eastAsia="Arial Unicode MS" w:hAnsi="Tahoma" w:cs="Tahoma"/>
          <w:b/>
          <w:sz w:val="18"/>
          <w:szCs w:val="18"/>
        </w:rPr>
        <w:t>Por</w:t>
      </w:r>
      <w:proofErr w:type="gramEnd"/>
      <w:r w:rsidRPr="000D67B0">
        <w:rPr>
          <w:rFonts w:ascii="Tahoma" w:eastAsia="Arial Unicode MS" w:hAnsi="Tahoma" w:cs="Tahoma"/>
          <w:b/>
          <w:sz w:val="18"/>
          <w:szCs w:val="18"/>
        </w:rPr>
        <w:t xml:space="preserve"> item</w:t>
      </w:r>
      <w:r>
        <w:rPr>
          <w:rFonts w:ascii="Tahoma" w:hAnsi="Tahoma" w:cs="Tahoma"/>
          <w:b/>
          <w:color w:val="000000"/>
          <w:sz w:val="18"/>
          <w:szCs w:val="18"/>
        </w:rPr>
        <w:t>.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O objeto da presente licitação é a aquisição futura e eventual de MARMITAS, conforme condições, quantidades e exigências estabelecidas neste Edital e seus anexos.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AA1244" w:rsidRPr="00AA124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RECEBIMENTO DAS PROPOSTAS ATÉ: </w:t>
      </w:r>
      <w:r w:rsidR="00AA1244" w:rsidRPr="00AA1244">
        <w:rPr>
          <w:rFonts w:ascii="Tahoma" w:eastAsia="Arial Unicode MS" w:hAnsi="Tahoma" w:cs="Tahoma"/>
          <w:sz w:val="18"/>
          <w:szCs w:val="18"/>
          <w:lang w:val="pt-PT"/>
        </w:rPr>
        <w:t xml:space="preserve">08h50min do dia </w:t>
      </w:r>
      <w:r w:rsidR="00AA1244" w:rsidRPr="00AA1244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11/04/2024.</w:t>
      </w:r>
      <w:r w:rsidR="00AA1244" w:rsidRPr="00AA124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ABERTURA DA SESSÃO PÚBLICA: </w:t>
      </w:r>
      <w:r w:rsidR="00AA1244" w:rsidRPr="00AA1244">
        <w:rPr>
          <w:rFonts w:ascii="Tahoma" w:eastAsia="Arial Unicode MS" w:hAnsi="Tahoma" w:cs="Tahoma"/>
          <w:sz w:val="18"/>
          <w:szCs w:val="18"/>
          <w:lang w:val="pt-PT"/>
        </w:rPr>
        <w:t xml:space="preserve">às 09 horas do dia </w:t>
      </w:r>
      <w:r w:rsidR="00AA1244" w:rsidRPr="00AA1244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11/04/2024.</w:t>
      </w:r>
      <w:r w:rsidR="00AA1244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 xml:space="preserve"> </w:t>
      </w:r>
      <w:r w:rsidR="00AA1244" w:rsidRPr="00AA124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ENDEREÇO: </w:t>
      </w:r>
      <w:r w:rsidR="00AA1244" w:rsidRPr="00AA1244">
        <w:rPr>
          <w:rFonts w:ascii="Tahoma" w:eastAsia="Arial Unicode MS" w:hAnsi="Tahoma" w:cs="Tahoma"/>
          <w:sz w:val="18"/>
          <w:szCs w:val="18"/>
          <w:lang w:val="pt-PT"/>
        </w:rPr>
        <w:t xml:space="preserve">As propostas e documentações de habilitação serão recebidas exclusivamente por meio eletrônico no endereço: </w:t>
      </w:r>
      <w:hyperlink r:id="rId4">
        <w:r w:rsidR="00AA1244" w:rsidRPr="00AA1244">
          <w:rPr>
            <w:rStyle w:val="Hyperlink"/>
            <w:rFonts w:ascii="Tahoma" w:eastAsia="Arial Unicode MS" w:hAnsi="Tahoma" w:cs="Tahoma"/>
            <w:sz w:val="18"/>
            <w:szCs w:val="18"/>
            <w:u w:val="none"/>
            <w:lang w:val="pt-PT"/>
          </w:rPr>
          <w:t>https://bnc.org.br/</w:t>
        </w:r>
      </w:hyperlink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 w:rsidR="00AA1244">
        <w:rPr>
          <w:rFonts w:ascii="Tahoma" w:eastAsia="Arial Unicode MS" w:hAnsi="Tahoma" w:cs="Tahoma"/>
          <w:sz w:val="18"/>
          <w:szCs w:val="18"/>
        </w:rPr>
        <w:t xml:space="preserve"> 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27/03/2024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>
        <w:rPr>
          <w:rFonts w:ascii="Tahoma" w:eastAsia="Arial Unicode MS" w:hAnsi="Tahoma" w:cs="Tahoma"/>
          <w:sz w:val="18"/>
          <w:szCs w:val="18"/>
        </w:rPr>
        <w:t>ande</w:t>
      </w:r>
      <w:r w:rsidR="00AA1244">
        <w:rPr>
          <w:rFonts w:ascii="Tahoma" w:eastAsia="Arial Unicode MS" w:hAnsi="Tahoma" w:cs="Tahoma"/>
          <w:sz w:val="18"/>
          <w:szCs w:val="18"/>
        </w:rPr>
        <w:t>rlei de Campos–Pregoeiro</w:t>
      </w:r>
    </w:p>
    <w:p w:rsidR="002647C3" w:rsidRDefault="002647C3">
      <w:bookmarkStart w:id="0" w:name="_GoBack"/>
      <w:bookmarkEnd w:id="0"/>
    </w:p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D138B"/>
    <w:rsid w:val="00844D1E"/>
    <w:rsid w:val="008C0D4F"/>
    <w:rsid w:val="00977CEB"/>
    <w:rsid w:val="009C1DF5"/>
    <w:rsid w:val="00A33F38"/>
    <w:rsid w:val="00AA1244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FCED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2024-03-27T18:16:00Z</dcterms:created>
  <dcterms:modified xsi:type="dcterms:W3CDTF">2024-03-27T18:16:00Z</dcterms:modified>
</cp:coreProperties>
</file>