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7" w:rsidRDefault="001B7A3E" w:rsidP="001B7A3E">
      <w:pPr>
        <w:ind w:left="1246" w:right="1082"/>
        <w:jc w:val="center"/>
        <w:rPr>
          <w:rFonts w:ascii="Arial" w:hAnsi="Arial"/>
          <w:b/>
          <w:color w:val="00000A"/>
          <w:sz w:val="20"/>
        </w:rPr>
      </w:pPr>
      <w:r>
        <w:rPr>
          <w:rFonts w:ascii="Arial" w:hAnsi="Arial"/>
          <w:b/>
          <w:color w:val="00000A"/>
          <w:sz w:val="20"/>
        </w:rPr>
        <w:t>ORIENTAÇÃO VACINA COVID19 – ANO 2024</w:t>
      </w:r>
    </w:p>
    <w:p w:rsidR="001B7A3E" w:rsidRDefault="001B7A3E" w:rsidP="001B7A3E">
      <w:pPr>
        <w:ind w:left="1246" w:right="1082"/>
        <w:jc w:val="center"/>
        <w:rPr>
          <w:rFonts w:ascii="Arial" w:hAnsi="Arial"/>
          <w:b/>
          <w:color w:val="00000A"/>
          <w:sz w:val="20"/>
        </w:rPr>
      </w:pPr>
    </w:p>
    <w:p w:rsidR="00137DFB" w:rsidRDefault="00BF42E3" w:rsidP="00BF42E3">
      <w:pPr>
        <w:pStyle w:val="PargrafodaLista"/>
        <w:ind w:left="1065" w:firstLine="181"/>
      </w:pPr>
      <w:r>
        <w:t xml:space="preserve">A vacina covid19 passa a ser ROTINA (obrigatória) para crianças de </w:t>
      </w:r>
      <w:proofErr w:type="gramStart"/>
      <w:r>
        <w:t>6</w:t>
      </w:r>
      <w:proofErr w:type="gramEnd"/>
      <w:r>
        <w:t xml:space="preserve"> meses a menores de 5 anos. A vacina utilizada é a PFIZER BABY.</w:t>
      </w:r>
    </w:p>
    <w:p w:rsidR="00137DFB" w:rsidRDefault="00BF42E3" w:rsidP="00BF42E3">
      <w:pPr>
        <w:pStyle w:val="PargrafodaLista"/>
        <w:ind w:left="1065"/>
        <w:rPr>
          <w:sz w:val="20"/>
        </w:rPr>
      </w:pPr>
      <w:r>
        <w:t xml:space="preserve">Para pessoas a patir de </w:t>
      </w:r>
      <w:proofErr w:type="gramStart"/>
      <w:r>
        <w:t>5</w:t>
      </w:r>
      <w:proofErr w:type="gramEnd"/>
      <w:r>
        <w:t xml:space="preserve"> anos, segue orientação:</w:t>
      </w:r>
    </w:p>
    <w:p w:rsidR="00137DFB" w:rsidRDefault="00137DFB" w:rsidP="00137DFB">
      <w:pPr>
        <w:pStyle w:val="Corpodetexto"/>
        <w:spacing w:line="276" w:lineRule="auto"/>
        <w:ind w:left="820" w:right="830" w:firstLine="720"/>
        <w:jc w:val="both"/>
      </w:pPr>
      <w:r>
        <w:t xml:space="preserve">Os grupos prioritários: são pessoas com </w:t>
      </w:r>
      <w:proofErr w:type="gramStart"/>
      <w:r>
        <w:t>5</w:t>
      </w:r>
      <w:proofErr w:type="gramEnd"/>
      <w:r>
        <w:t xml:space="preserve"> anos de idade ou mais e com maior</w:t>
      </w:r>
      <w:r>
        <w:rPr>
          <w:spacing w:val="1"/>
        </w:rPr>
        <w:t xml:space="preserve"> </w:t>
      </w:r>
      <w:r>
        <w:t>vulnerabilidade.Têm</w:t>
      </w:r>
      <w:r>
        <w:rPr>
          <w:spacing w:val="-13"/>
        </w:rPr>
        <w:t xml:space="preserve"> </w:t>
      </w:r>
      <w:r>
        <w:t>indicação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dose</w:t>
      </w:r>
      <w:r>
        <w:rPr>
          <w:spacing w:val="-13"/>
        </w:rPr>
        <w:t xml:space="preserve"> </w:t>
      </w:r>
      <w:r>
        <w:t>anual</w:t>
      </w:r>
      <w:r>
        <w:rPr>
          <w:spacing w:val="-59"/>
        </w:rPr>
        <w:t xml:space="preserve"> </w:t>
      </w:r>
      <w:r>
        <w:t>,ou a cada seis meses.</w:t>
      </w:r>
    </w:p>
    <w:p w:rsidR="00137DFB" w:rsidRDefault="00137DFB" w:rsidP="00137DFB">
      <w:pPr>
        <w:pStyle w:val="Corpodetexto"/>
        <w:spacing w:line="276" w:lineRule="auto"/>
        <w:ind w:left="820" w:right="830" w:firstLine="720"/>
        <w:jc w:val="both"/>
      </w:pPr>
    </w:p>
    <w:p w:rsidR="00137DFB" w:rsidRDefault="00137DFB" w:rsidP="00137DFB">
      <w:pPr>
        <w:spacing w:line="276" w:lineRule="auto"/>
        <w:ind w:left="1430" w:right="1082" w:firstLine="439"/>
        <w:rPr>
          <w:sz w:val="20"/>
        </w:rPr>
      </w:pPr>
    </w:p>
    <w:tbl>
      <w:tblPr>
        <w:tblStyle w:val="TableNormal"/>
        <w:tblW w:w="0" w:type="auto"/>
        <w:tblInd w:w="1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1308"/>
      </w:tblGrid>
      <w:tr w:rsidR="00137DFB" w:rsidTr="00137DFB">
        <w:trPr>
          <w:trHeight w:val="690"/>
        </w:trPr>
        <w:tc>
          <w:tcPr>
            <w:tcW w:w="5242" w:type="dxa"/>
            <w:shd w:val="clear" w:color="auto" w:fill="9CC2E5"/>
          </w:tcPr>
          <w:p w:rsidR="00137DFB" w:rsidRDefault="00137DFB" w:rsidP="00472DB1">
            <w:pPr>
              <w:pStyle w:val="TableParagraph"/>
              <w:spacing w:before="11"/>
              <w:rPr>
                <w:sz w:val="19"/>
              </w:rPr>
            </w:pPr>
          </w:p>
          <w:p w:rsidR="00137DFB" w:rsidRDefault="00137DFB" w:rsidP="00472DB1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prioritário</w:t>
            </w:r>
          </w:p>
        </w:tc>
        <w:tc>
          <w:tcPr>
            <w:tcW w:w="1308" w:type="dxa"/>
            <w:shd w:val="clear" w:color="auto" w:fill="9CC2E5"/>
          </w:tcPr>
          <w:p w:rsidR="00137DFB" w:rsidRDefault="00137DFB" w:rsidP="00472DB1">
            <w:pPr>
              <w:pStyle w:val="TableParagraph"/>
              <w:spacing w:line="230" w:lineRule="exact"/>
              <w:ind w:left="238" w:right="187" w:hanging="34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Intervalo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 as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doses</w:t>
            </w:r>
          </w:p>
        </w:tc>
      </w:tr>
      <w:tr w:rsidR="00137DFB" w:rsidTr="00137DFB">
        <w:trPr>
          <w:trHeight w:val="316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Pessoas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42"/>
              <w:ind w:left="224" w:right="20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</w:p>
        </w:tc>
      </w:tr>
      <w:tr w:rsidR="00137DFB" w:rsidTr="00137DFB">
        <w:trPr>
          <w:trHeight w:val="419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Gestantes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puérperas</w:t>
            </w:r>
            <w:r w:rsidR="001E6742">
              <w:rPr>
                <w:sz w:val="20"/>
              </w:rPr>
              <w:t xml:space="preserve"> (45 dias)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42"/>
              <w:ind w:left="224" w:right="20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</w:p>
        </w:tc>
      </w:tr>
      <w:tr w:rsidR="00137DFB" w:rsidTr="00137DFB">
        <w:trPr>
          <w:trHeight w:val="419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Pessoas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imunocomprometidas</w:t>
            </w:r>
            <w:r w:rsidR="00C13137">
              <w:rPr>
                <w:sz w:val="20"/>
              </w:rPr>
              <w:t xml:space="preserve"> a partir de </w:t>
            </w:r>
            <w:proofErr w:type="gramStart"/>
            <w:r w:rsidR="00C13137">
              <w:rPr>
                <w:sz w:val="20"/>
              </w:rPr>
              <w:t>5</w:t>
            </w:r>
            <w:proofErr w:type="gramEnd"/>
            <w:r w:rsidR="00C13137">
              <w:rPr>
                <w:sz w:val="20"/>
              </w:rPr>
              <w:t xml:space="preserve"> anos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114"/>
              <w:ind w:left="224" w:right="20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</w:p>
        </w:tc>
      </w:tr>
      <w:tr w:rsidR="00137DFB" w:rsidTr="00137DFB">
        <w:trPr>
          <w:trHeight w:val="815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before="9"/>
              <w:rPr>
                <w:sz w:val="20"/>
              </w:rPr>
            </w:pPr>
          </w:p>
          <w:p w:rsidR="00137DFB" w:rsidRDefault="00137DFB" w:rsidP="00472DB1">
            <w:pPr>
              <w:pStyle w:val="TableParagraph"/>
              <w:ind w:left="105" w:right="171"/>
              <w:rPr>
                <w:sz w:val="20"/>
              </w:rPr>
            </w:pPr>
            <w:r>
              <w:rPr>
                <w:sz w:val="20"/>
              </w:rPr>
              <w:t>Pessoas vivendo em instituições de longa permanência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(ILPI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trabalhadores</w:t>
            </w:r>
            <w:r w:rsidR="00C13137">
              <w:rPr>
                <w:sz w:val="20"/>
              </w:rPr>
              <w:t xml:space="preserve"> a partir de 12 </w:t>
            </w:r>
            <w:proofErr w:type="gramStart"/>
            <w:r w:rsidR="00C13137">
              <w:rPr>
                <w:sz w:val="20"/>
              </w:rPr>
              <w:t>anos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9"/>
              <w:rPr>
                <w:sz w:val="30"/>
              </w:rPr>
            </w:pPr>
          </w:p>
          <w:p w:rsidR="00137DFB" w:rsidRDefault="00137DFB" w:rsidP="00472DB1">
            <w:pPr>
              <w:pStyle w:val="TableParagraph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  <w:tr w:rsidR="00137DFB" w:rsidTr="00137DFB">
        <w:trPr>
          <w:trHeight w:val="315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d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42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  <w:tr w:rsidR="00137DFB" w:rsidTr="00137DFB">
        <w:trPr>
          <w:trHeight w:val="315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Ribeirinhos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e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37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  <w:tr w:rsidR="00137DFB" w:rsidTr="00137DFB">
        <w:trPr>
          <w:trHeight w:val="315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Quilombolas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f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42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  <w:tr w:rsidR="00137DFB" w:rsidTr="00137DFB">
        <w:trPr>
          <w:trHeight w:val="388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z w:val="20"/>
              </w:rPr>
              <w:t>Trabalhadores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 w:rsidR="00C13137">
              <w:rPr>
                <w:sz w:val="20"/>
              </w:rPr>
              <w:t xml:space="preserve"> entre 18 e 59 anos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138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  <w:tr w:rsidR="00137DFB" w:rsidTr="00137DFB">
        <w:trPr>
          <w:trHeight w:val="387"/>
        </w:trPr>
        <w:tc>
          <w:tcPr>
            <w:tcW w:w="5242" w:type="dxa"/>
          </w:tcPr>
          <w:p w:rsidR="00137DFB" w:rsidRDefault="00137DFB" w:rsidP="00A732C5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Pessoas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 w:rsidR="00C13137">
              <w:rPr>
                <w:sz w:val="20"/>
              </w:rPr>
              <w:t xml:space="preserve"> de</w:t>
            </w:r>
            <w:r w:rsidR="00A732C5">
              <w:rPr>
                <w:sz w:val="20"/>
              </w:rPr>
              <w:t xml:space="preserve"> 5</w:t>
            </w:r>
            <w:r w:rsidR="00C13137">
              <w:rPr>
                <w:sz w:val="20"/>
              </w:rPr>
              <w:t xml:space="preserve"> a 59 anos</w:t>
            </w:r>
            <w:r>
              <w:rPr>
                <w:spacing w:val="-20"/>
                <w:sz w:val="20"/>
              </w:rPr>
              <w:t xml:space="preserve"> 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81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  <w:tr w:rsidR="00137DFB" w:rsidTr="00137DFB">
        <w:trPr>
          <w:trHeight w:val="431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Pessoas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comorbidades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k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100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  <w:tr w:rsidR="00137DFB" w:rsidTr="00137DFB">
        <w:trPr>
          <w:trHeight w:val="431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Pessoas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l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100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  <w:tr w:rsidR="00137DFB" w:rsidTr="00137DFB">
        <w:trPr>
          <w:trHeight w:val="426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Funcionários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l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81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  <w:tr w:rsidR="00137DFB" w:rsidTr="00137DFB">
        <w:trPr>
          <w:trHeight w:val="504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before="4"/>
              <w:ind w:left="105" w:right="1294"/>
              <w:rPr>
                <w:sz w:val="20"/>
              </w:rPr>
            </w:pPr>
            <w:r>
              <w:rPr>
                <w:sz w:val="20"/>
              </w:rPr>
              <w:t>Adolescentes e jovens cumprindo medidas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socioeducativas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m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before="5"/>
              <w:rPr>
                <w:sz w:val="17"/>
              </w:rPr>
            </w:pPr>
          </w:p>
          <w:p w:rsidR="00137DFB" w:rsidRDefault="00137DFB" w:rsidP="00472DB1">
            <w:pPr>
              <w:pStyle w:val="TableParagraph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  <w:tr w:rsidR="00137DFB" w:rsidTr="00137DFB">
        <w:trPr>
          <w:trHeight w:val="244"/>
        </w:trPr>
        <w:tc>
          <w:tcPr>
            <w:tcW w:w="5242" w:type="dxa"/>
          </w:tcPr>
          <w:p w:rsidR="00137DFB" w:rsidRDefault="00137DFB" w:rsidP="00472DB1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Pessoas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n</w:t>
            </w:r>
          </w:p>
        </w:tc>
        <w:tc>
          <w:tcPr>
            <w:tcW w:w="1308" w:type="dxa"/>
          </w:tcPr>
          <w:p w:rsidR="00137DFB" w:rsidRDefault="00137DFB" w:rsidP="00472DB1">
            <w:pPr>
              <w:pStyle w:val="TableParagraph"/>
              <w:spacing w:line="229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</w:tr>
    </w:tbl>
    <w:p w:rsidR="00137DFB" w:rsidRDefault="00137DFB" w:rsidP="00137DFB">
      <w:pPr>
        <w:pStyle w:val="Corpodetexto"/>
        <w:spacing w:line="276" w:lineRule="auto"/>
        <w:ind w:left="820" w:right="830" w:firstLine="720"/>
        <w:jc w:val="both"/>
      </w:pPr>
    </w:p>
    <w:p w:rsidR="00BF42E3" w:rsidRDefault="00BF42E3" w:rsidP="005E35C8">
      <w:pPr>
        <w:spacing w:line="276" w:lineRule="auto"/>
        <w:ind w:left="302" w:right="298"/>
        <w:jc w:val="both"/>
      </w:pPr>
    </w:p>
    <w:p w:rsidR="005E35C8" w:rsidRDefault="00BF42E3" w:rsidP="00D023CC">
      <w:pPr>
        <w:spacing w:line="276" w:lineRule="auto"/>
        <w:ind w:left="302" w:right="298"/>
        <w:jc w:val="both"/>
      </w:pPr>
      <w:r>
        <w:tab/>
        <w:t xml:space="preserve">Para pessoas que </w:t>
      </w:r>
      <w:r w:rsidR="00FA2BFF">
        <w:t>NÂO</w:t>
      </w:r>
      <w:r>
        <w:t xml:space="preserve"> fazem parte do grupo prior</w:t>
      </w:r>
      <w:r w:rsidR="00FA2BFF">
        <w:t>i</w:t>
      </w:r>
      <w:r>
        <w:t>tário</w:t>
      </w:r>
      <w:r w:rsidR="00D023CC">
        <w:t xml:space="preserve">, não há mais necessidade de vacinar para covid19. </w:t>
      </w:r>
      <w:r w:rsidR="005E35C8">
        <w:t xml:space="preserve">Contudo, se um </w:t>
      </w:r>
      <w:r w:rsidR="005E35C8">
        <w:rPr>
          <w:rFonts w:ascii="Arial" w:hAnsi="Arial"/>
          <w:b/>
        </w:rPr>
        <w:t xml:space="preserve">indivíduo </w:t>
      </w:r>
      <w:r w:rsidR="00FA2BFF">
        <w:rPr>
          <w:rFonts w:ascii="Arial" w:hAnsi="Arial"/>
          <w:b/>
        </w:rPr>
        <w:t xml:space="preserve">sem </w:t>
      </w:r>
      <w:r w:rsidR="005E35C8">
        <w:rPr>
          <w:rFonts w:ascii="Arial" w:hAnsi="Arial"/>
          <w:b/>
        </w:rPr>
        <w:t>nenhuma dose prévia</w:t>
      </w:r>
      <w:r w:rsidR="00FA2BFF">
        <w:rPr>
          <w:rFonts w:ascii="Arial" w:hAnsi="Arial"/>
          <w:b/>
        </w:rPr>
        <w:t xml:space="preserve"> ou com</w:t>
      </w:r>
      <w:r w:rsidR="005E35C8">
        <w:rPr>
          <w:rFonts w:ascii="Arial" w:hAnsi="Arial"/>
          <w:b/>
          <w:spacing w:val="1"/>
        </w:rPr>
        <w:t xml:space="preserve"> </w:t>
      </w:r>
      <w:r w:rsidR="005E35C8">
        <w:rPr>
          <w:rFonts w:ascii="Arial" w:hAnsi="Arial"/>
          <w:b/>
        </w:rPr>
        <w:t>apenas</w:t>
      </w:r>
      <w:r w:rsidR="005E35C8">
        <w:rPr>
          <w:rFonts w:ascii="Arial" w:hAnsi="Arial"/>
          <w:b/>
          <w:spacing w:val="-12"/>
        </w:rPr>
        <w:t xml:space="preserve"> </w:t>
      </w:r>
      <w:r w:rsidR="005E35C8">
        <w:rPr>
          <w:rFonts w:ascii="Arial" w:hAnsi="Arial"/>
          <w:b/>
        </w:rPr>
        <w:t>uma</w:t>
      </w:r>
      <w:r w:rsidR="005E35C8">
        <w:rPr>
          <w:rFonts w:ascii="Arial" w:hAnsi="Arial"/>
          <w:b/>
          <w:spacing w:val="-12"/>
        </w:rPr>
        <w:t xml:space="preserve"> </w:t>
      </w:r>
      <w:r w:rsidR="005E35C8">
        <w:rPr>
          <w:rFonts w:ascii="Arial" w:hAnsi="Arial"/>
          <w:b/>
        </w:rPr>
        <w:t>dose</w:t>
      </w:r>
      <w:r w:rsidR="005E35C8">
        <w:rPr>
          <w:rFonts w:ascii="Arial" w:hAnsi="Arial"/>
          <w:b/>
          <w:spacing w:val="-12"/>
        </w:rPr>
        <w:t xml:space="preserve"> </w:t>
      </w:r>
      <w:r w:rsidR="005E35C8">
        <w:rPr>
          <w:rFonts w:ascii="Arial" w:hAnsi="Arial"/>
          <w:b/>
        </w:rPr>
        <w:t>da</w:t>
      </w:r>
      <w:r w:rsidR="005E35C8">
        <w:rPr>
          <w:rFonts w:ascii="Arial" w:hAnsi="Arial"/>
          <w:b/>
          <w:spacing w:val="-12"/>
        </w:rPr>
        <w:t xml:space="preserve"> </w:t>
      </w:r>
      <w:r w:rsidR="005E35C8">
        <w:rPr>
          <w:rFonts w:ascii="Arial" w:hAnsi="Arial"/>
          <w:b/>
        </w:rPr>
        <w:t>vacina</w:t>
      </w:r>
      <w:r w:rsidR="005E35C8">
        <w:rPr>
          <w:rFonts w:ascii="Arial" w:hAnsi="Arial"/>
          <w:b/>
          <w:spacing w:val="-12"/>
        </w:rPr>
        <w:t xml:space="preserve"> </w:t>
      </w:r>
      <w:r w:rsidR="005E35C8">
        <w:rPr>
          <w:rFonts w:ascii="Arial" w:hAnsi="Arial"/>
          <w:b/>
        </w:rPr>
        <w:t>optar</w:t>
      </w:r>
      <w:r w:rsidR="005E35C8">
        <w:rPr>
          <w:rFonts w:ascii="Arial" w:hAnsi="Arial"/>
          <w:b/>
          <w:spacing w:val="-11"/>
        </w:rPr>
        <w:t xml:space="preserve"> </w:t>
      </w:r>
      <w:r w:rsidR="005E35C8">
        <w:rPr>
          <w:rFonts w:ascii="Arial" w:hAnsi="Arial"/>
          <w:b/>
        </w:rPr>
        <w:t>por</w:t>
      </w:r>
      <w:r w:rsidR="005E35C8">
        <w:rPr>
          <w:rFonts w:ascii="Arial" w:hAnsi="Arial"/>
          <w:b/>
          <w:spacing w:val="-12"/>
        </w:rPr>
        <w:t xml:space="preserve"> </w:t>
      </w:r>
      <w:r w:rsidR="005E35C8">
        <w:rPr>
          <w:rFonts w:ascii="Arial" w:hAnsi="Arial"/>
          <w:b/>
        </w:rPr>
        <w:t>se</w:t>
      </w:r>
      <w:r w:rsidR="005E35C8">
        <w:rPr>
          <w:rFonts w:ascii="Arial" w:hAnsi="Arial"/>
          <w:b/>
          <w:spacing w:val="-12"/>
        </w:rPr>
        <w:t xml:space="preserve"> </w:t>
      </w:r>
      <w:r w:rsidR="005E35C8">
        <w:rPr>
          <w:rFonts w:ascii="Arial" w:hAnsi="Arial"/>
          <w:b/>
        </w:rPr>
        <w:t>vacinar,</w:t>
      </w:r>
      <w:r w:rsidR="005E35C8">
        <w:rPr>
          <w:rFonts w:ascii="Arial" w:hAnsi="Arial"/>
          <w:b/>
          <w:spacing w:val="-12"/>
        </w:rPr>
        <w:t xml:space="preserve"> </w:t>
      </w:r>
      <w:r w:rsidR="005E35C8">
        <w:rPr>
          <w:rFonts w:ascii="Arial" w:hAnsi="Arial"/>
          <w:b/>
        </w:rPr>
        <w:t>poderá</w:t>
      </w:r>
      <w:r w:rsidR="005E35C8">
        <w:rPr>
          <w:rFonts w:ascii="Arial" w:hAnsi="Arial"/>
          <w:b/>
          <w:spacing w:val="-12"/>
        </w:rPr>
        <w:t xml:space="preserve"> </w:t>
      </w:r>
      <w:r w:rsidR="005E35C8">
        <w:rPr>
          <w:rFonts w:ascii="Arial" w:hAnsi="Arial"/>
          <w:b/>
        </w:rPr>
        <w:t>iniciar</w:t>
      </w:r>
      <w:r w:rsidR="005E35C8">
        <w:rPr>
          <w:rFonts w:ascii="Arial" w:hAnsi="Arial"/>
          <w:b/>
          <w:spacing w:val="-59"/>
        </w:rPr>
        <w:t xml:space="preserve"> </w:t>
      </w:r>
      <w:r w:rsidR="005E35C8">
        <w:rPr>
          <w:rFonts w:ascii="Arial" w:hAnsi="Arial"/>
          <w:b/>
        </w:rPr>
        <w:t>e/ou</w:t>
      </w:r>
      <w:r w:rsidR="005E35C8">
        <w:rPr>
          <w:rFonts w:ascii="Arial" w:hAnsi="Arial"/>
          <w:b/>
          <w:spacing w:val="-5"/>
        </w:rPr>
        <w:t xml:space="preserve"> </w:t>
      </w:r>
      <w:r w:rsidR="005E35C8">
        <w:rPr>
          <w:rFonts w:ascii="Arial" w:hAnsi="Arial"/>
          <w:b/>
        </w:rPr>
        <w:t>completar</w:t>
      </w:r>
      <w:r w:rsidR="005E35C8">
        <w:rPr>
          <w:rFonts w:ascii="Arial" w:hAnsi="Arial"/>
          <w:b/>
          <w:spacing w:val="-3"/>
        </w:rPr>
        <w:t xml:space="preserve"> </w:t>
      </w:r>
      <w:r w:rsidR="005E35C8">
        <w:rPr>
          <w:rFonts w:ascii="Arial" w:hAnsi="Arial"/>
          <w:b/>
        </w:rPr>
        <w:t>o</w:t>
      </w:r>
      <w:r w:rsidR="005E35C8">
        <w:rPr>
          <w:rFonts w:ascii="Arial" w:hAnsi="Arial"/>
          <w:b/>
          <w:spacing w:val="-4"/>
        </w:rPr>
        <w:t xml:space="preserve"> </w:t>
      </w:r>
      <w:r w:rsidR="005E35C8">
        <w:rPr>
          <w:rFonts w:ascii="Arial" w:hAnsi="Arial"/>
          <w:b/>
        </w:rPr>
        <w:t>esquema</w:t>
      </w:r>
      <w:r w:rsidR="005E35C8">
        <w:rPr>
          <w:rFonts w:ascii="Arial" w:hAnsi="Arial"/>
          <w:b/>
          <w:spacing w:val="-4"/>
        </w:rPr>
        <w:t xml:space="preserve"> </w:t>
      </w:r>
      <w:r w:rsidR="00FA2BFF">
        <w:rPr>
          <w:rFonts w:ascii="Arial" w:hAnsi="Arial"/>
          <w:b/>
        </w:rPr>
        <w:t>de</w:t>
      </w:r>
      <w:proofErr w:type="gramStart"/>
      <w:r w:rsidR="00FA2BFF">
        <w:rPr>
          <w:rFonts w:ascii="Arial" w:hAnsi="Arial"/>
          <w:b/>
        </w:rPr>
        <w:t xml:space="preserve">  </w:t>
      </w:r>
      <w:proofErr w:type="gramEnd"/>
      <w:r w:rsidR="00FA2BFF">
        <w:rPr>
          <w:rFonts w:ascii="Arial" w:hAnsi="Arial"/>
          <w:b/>
        </w:rPr>
        <w:t>dua</w:t>
      </w:r>
      <w:bookmarkStart w:id="0" w:name="_GoBack"/>
      <w:bookmarkEnd w:id="0"/>
      <w:r w:rsidR="00FA2BFF">
        <w:rPr>
          <w:rFonts w:ascii="Arial" w:hAnsi="Arial"/>
          <w:b/>
        </w:rPr>
        <w:t>s doses.</w:t>
      </w:r>
      <w:r w:rsidR="005E35C8">
        <w:rPr>
          <w:rFonts w:ascii="Arial" w:hAnsi="Arial"/>
          <w:b/>
          <w:spacing w:val="-3"/>
        </w:rPr>
        <w:t xml:space="preserve"> </w:t>
      </w:r>
    </w:p>
    <w:sectPr w:rsidR="005E35C8" w:rsidSect="004B5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D8A"/>
    <w:multiLevelType w:val="multilevel"/>
    <w:tmpl w:val="343C5E60"/>
    <w:lvl w:ilvl="0">
      <w:start w:val="2"/>
      <w:numFmt w:val="decimal"/>
      <w:lvlText w:val="%1."/>
      <w:lvlJc w:val="left"/>
      <w:pPr>
        <w:ind w:left="1064" w:hanging="245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6" w:hanging="367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5" w:hanging="367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180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0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88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36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4" w:hanging="367"/>
      </w:pPr>
      <w:rPr>
        <w:rFonts w:hint="default"/>
        <w:lang w:val="pt-PT" w:eastAsia="en-US" w:bidi="ar-SA"/>
      </w:rPr>
    </w:lvl>
  </w:abstractNum>
  <w:abstractNum w:abstractNumId="1">
    <w:nsid w:val="59B23920"/>
    <w:multiLevelType w:val="hybridMultilevel"/>
    <w:tmpl w:val="B426CB00"/>
    <w:lvl w:ilvl="0" w:tplc="3BF44DE4">
      <w:numFmt w:val="bullet"/>
      <w:lvlText w:val=""/>
      <w:lvlJc w:val="left"/>
      <w:pPr>
        <w:ind w:left="1065" w:hanging="360"/>
      </w:pPr>
      <w:rPr>
        <w:rFonts w:ascii="Symbol" w:eastAsia="Arial MT" w:hAnsi="Symbol" w:cs="Arial MT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9B"/>
    <w:rsid w:val="000651A1"/>
    <w:rsid w:val="00137DFB"/>
    <w:rsid w:val="001B7A3E"/>
    <w:rsid w:val="001E6742"/>
    <w:rsid w:val="004B529B"/>
    <w:rsid w:val="00587BB2"/>
    <w:rsid w:val="005E35C8"/>
    <w:rsid w:val="00631351"/>
    <w:rsid w:val="00654C1C"/>
    <w:rsid w:val="006E0E80"/>
    <w:rsid w:val="008D25D6"/>
    <w:rsid w:val="00A732C5"/>
    <w:rsid w:val="00BF42E3"/>
    <w:rsid w:val="00C13137"/>
    <w:rsid w:val="00D023CC"/>
    <w:rsid w:val="00D852FF"/>
    <w:rsid w:val="00DA10C7"/>
    <w:rsid w:val="00EA3322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C1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137DFB"/>
    <w:pPr>
      <w:ind w:left="154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B529B"/>
  </w:style>
  <w:style w:type="character" w:customStyle="1" w:styleId="CorpodetextoChar">
    <w:name w:val="Corpo de texto Char"/>
    <w:basedOn w:val="Fontepargpadro"/>
    <w:link w:val="Corpodetexto"/>
    <w:uiPriority w:val="1"/>
    <w:rsid w:val="004B529B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4B529B"/>
  </w:style>
  <w:style w:type="paragraph" w:styleId="PargrafodaLista">
    <w:name w:val="List Paragraph"/>
    <w:basedOn w:val="Normal"/>
    <w:uiPriority w:val="34"/>
    <w:qFormat/>
    <w:rsid w:val="00587BB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137DFB"/>
    <w:rPr>
      <w:rFonts w:ascii="Arial" w:eastAsia="Arial" w:hAnsi="Arial" w:cs="Arial"/>
      <w:b/>
      <w:bCs/>
      <w:lang w:val="pt-PT"/>
    </w:rPr>
  </w:style>
  <w:style w:type="table" w:styleId="Tabelacomgrade">
    <w:name w:val="Table Grid"/>
    <w:basedOn w:val="Tabelanormal"/>
    <w:uiPriority w:val="59"/>
    <w:rsid w:val="0065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C1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137DFB"/>
    <w:pPr>
      <w:ind w:left="154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B529B"/>
  </w:style>
  <w:style w:type="character" w:customStyle="1" w:styleId="CorpodetextoChar">
    <w:name w:val="Corpo de texto Char"/>
    <w:basedOn w:val="Fontepargpadro"/>
    <w:link w:val="Corpodetexto"/>
    <w:uiPriority w:val="1"/>
    <w:rsid w:val="004B529B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4B529B"/>
  </w:style>
  <w:style w:type="paragraph" w:styleId="PargrafodaLista">
    <w:name w:val="List Paragraph"/>
    <w:basedOn w:val="Normal"/>
    <w:uiPriority w:val="34"/>
    <w:qFormat/>
    <w:rsid w:val="00587BB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137DFB"/>
    <w:rPr>
      <w:rFonts w:ascii="Arial" w:eastAsia="Arial" w:hAnsi="Arial" w:cs="Arial"/>
      <w:b/>
      <w:bCs/>
      <w:lang w:val="pt-PT"/>
    </w:rPr>
  </w:style>
  <w:style w:type="table" w:styleId="Tabelacomgrade">
    <w:name w:val="Table Grid"/>
    <w:basedOn w:val="Tabelanormal"/>
    <w:uiPriority w:val="59"/>
    <w:rsid w:val="0065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Luzita</dc:creator>
  <cp:lastModifiedBy>Pref Lebon Régis</cp:lastModifiedBy>
  <cp:revision>5</cp:revision>
  <dcterms:created xsi:type="dcterms:W3CDTF">2024-03-05T11:13:00Z</dcterms:created>
  <dcterms:modified xsi:type="dcterms:W3CDTF">2024-03-05T11:44:00Z</dcterms:modified>
</cp:coreProperties>
</file>