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85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52/2024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CC04/2024</w:t>
      </w:r>
    </w:p>
    <w:p w:rsidR="00995E85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995E85">
        <w:rPr>
          <w:rFonts w:ascii="Tahoma" w:eastAsia="Arial Unicode MS" w:hAnsi="Tahoma" w:cs="Tahoma"/>
          <w:sz w:val="18"/>
          <w:szCs w:val="18"/>
        </w:rPr>
        <w:t>Agente de Contratação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conforme decreto nº0</w:t>
      </w:r>
      <w:r w:rsidR="00995E85">
        <w:rPr>
          <w:rFonts w:ascii="Tahoma" w:eastAsia="Arial Unicode MS" w:hAnsi="Tahoma" w:cs="Tahoma"/>
          <w:sz w:val="18"/>
          <w:szCs w:val="18"/>
        </w:rPr>
        <w:t>31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995E85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sob a forma de execução indireta em regime de </w:t>
      </w:r>
      <w:r w:rsidR="00995E85">
        <w:rPr>
          <w:rFonts w:ascii="Tahoma" w:hAnsi="Tahoma" w:cs="Tahoma"/>
          <w:color w:val="000000"/>
          <w:sz w:val="18"/>
          <w:szCs w:val="18"/>
        </w:rPr>
        <w:t>empreitada por preço global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CONTRATAÇÃO DE EMPRESA ESPECIALIZADA PARA EXECUÇÃO DE PONTE DE CONCRETO ARMADO, incluindo materiais e mão de obra, conforme as especificações técnicas constantes do Memorial Descritivo e projeto básico, que integra este Edital observada as normas técnicas da ABNT. Em atendimento a transferência obrigatória conforme Portarias nº 3033/2020 e nº 3455/2023, da SECRETARIA NACIONAL DE PROTEÇÃO E DEFESA CIVIL.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995E85" w:rsidRPr="00995E85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995E85" w:rsidRPr="00995E85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995E85" w:rsidRPr="00995E85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06/05/2024.</w:t>
      </w:r>
      <w:r w:rsidR="00995E85" w:rsidRPr="00995E85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 E DISPUTA: </w:t>
      </w:r>
      <w:r w:rsidR="00995E85" w:rsidRPr="00995E85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995E85" w:rsidRPr="00995E85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06/05/2024.</w:t>
      </w:r>
      <w:r w:rsidR="00995E85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</w:t>
      </w:r>
      <w:r w:rsidR="00995E85" w:rsidRPr="00995E85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</w:t>
      </w:r>
      <w:r w:rsidR="00995E85" w:rsidRPr="00995E85">
        <w:rPr>
          <w:rFonts w:ascii="Tahoma" w:eastAsia="Arial Unicode MS" w:hAnsi="Tahoma" w:cs="Tahoma"/>
          <w:sz w:val="18"/>
          <w:szCs w:val="18"/>
          <w:lang w:val="pt-PT"/>
        </w:rPr>
        <w:t xml:space="preserve">As propostas e documentações de habilitação serão recebidas exclusivamente por meio eletrônico no endereço: </w:t>
      </w:r>
      <w:hyperlink r:id="rId4">
        <w:r w:rsidR="00995E85" w:rsidRPr="00995E85">
          <w:rPr>
            <w:rStyle w:val="Hyperlink"/>
            <w:rFonts w:ascii="Tahoma" w:eastAsia="Arial Unicode MS" w:hAnsi="Tahoma" w:cs="Tahoma"/>
            <w:sz w:val="18"/>
            <w:szCs w:val="18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995E85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18/04/2024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995E85">
        <w:rPr>
          <w:rFonts w:ascii="Tahoma" w:eastAsia="Arial Unicode MS" w:hAnsi="Tahoma" w:cs="Tahoma"/>
          <w:sz w:val="18"/>
          <w:szCs w:val="18"/>
        </w:rPr>
        <w:t>rlei de Campos–Agente de Contratação</w:t>
      </w:r>
      <w:bookmarkStart w:id="0" w:name="_GoBack"/>
      <w:bookmarkEnd w:id="0"/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C3A40"/>
    <w:rsid w:val="002647C3"/>
    <w:rsid w:val="002E6205"/>
    <w:rsid w:val="0035322B"/>
    <w:rsid w:val="004E5201"/>
    <w:rsid w:val="007D138B"/>
    <w:rsid w:val="00844D1E"/>
    <w:rsid w:val="008C0D4F"/>
    <w:rsid w:val="00995E85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72CC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2024-04-18T18:53:00Z</dcterms:created>
  <dcterms:modified xsi:type="dcterms:W3CDTF">2024-04-18T18:53:00Z</dcterms:modified>
</cp:coreProperties>
</file>