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94" w:rsidRDefault="00532294" w:rsidP="00532294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201/2024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PE22/2024_RP16</w:t>
      </w:r>
    </w:p>
    <w:p w:rsidR="00532294" w:rsidRDefault="00532294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>
        <w:rPr>
          <w:rFonts w:ascii="Tahoma" w:eastAsia="Arial Unicode MS" w:hAnsi="Tahoma" w:cs="Tahoma"/>
          <w:sz w:val="18"/>
          <w:szCs w:val="18"/>
        </w:rPr>
        <w:t>Pregoeiro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conforme decreto nº0</w:t>
      </w:r>
      <w:r>
        <w:rPr>
          <w:rFonts w:ascii="Tahoma" w:eastAsia="Arial Unicode MS" w:hAnsi="Tahoma" w:cs="Tahoma"/>
          <w:sz w:val="18"/>
          <w:szCs w:val="18"/>
        </w:rPr>
        <w:t>31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>
        <w:rPr>
          <w:rFonts w:ascii="Tahoma" w:eastAsia="Arial Unicode MS" w:hAnsi="Tahoma" w:cs="Tahoma"/>
          <w:b/>
          <w:sz w:val="18"/>
          <w:szCs w:val="18"/>
        </w:rPr>
        <w:t>Pregão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>
        <w:rPr>
          <w:rFonts w:ascii="Tahoma" w:eastAsia="Arial Unicode MS" w:hAnsi="Tahoma" w:cs="Tahoma"/>
          <w:b/>
          <w:sz w:val="18"/>
          <w:szCs w:val="18"/>
        </w:rPr>
        <w:t xml:space="preserve">Eletrônico. </w:t>
      </w:r>
      <w:r w:rsidR="000D67B0">
        <w:rPr>
          <w:rFonts w:ascii="Tahoma" w:hAnsi="Tahoma" w:cs="Tahoma"/>
          <w:b/>
          <w:color w:val="000000"/>
          <w:sz w:val="18"/>
          <w:szCs w:val="18"/>
        </w:rPr>
        <w:t>OBJETO:</w:t>
      </w:r>
      <w:r w:rsidR="000D67B0"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D67B0" w:rsidRPr="000D67B0">
        <w:rPr>
          <w:rFonts w:ascii="Tahoma" w:hAnsi="Tahoma" w:cs="Tahoma"/>
          <w:bCs/>
          <w:color w:val="000000"/>
          <w:sz w:val="18"/>
          <w:szCs w:val="18"/>
        </w:rPr>
        <w:t>O objeto da presente licitação é a Firmar Ata de Registro de Preços para eventual e futura aquisição de cartucho, toner e refil, original ou compatível para diversas impressora não locadas, para atendimento às necessidades do Municípios, Fundos e Departamentos, conforme condições, quantidades e exigências estabelecidas neste Edital e seus anexos.</w:t>
      </w:r>
    </w:p>
    <w:p w:rsidR="00532294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hyperlink r:id="rId4" w:history="1">
        <w:r w:rsidR="00532294" w:rsidRPr="004202E1">
          <w:rPr>
            <w:rStyle w:val="Hyperlink"/>
            <w:rFonts w:ascii="Tahoma" w:hAnsi="Tahoma" w:cs="Tahoma"/>
            <w:b/>
            <w:bCs/>
            <w:sz w:val="18"/>
            <w:szCs w:val="18"/>
          </w:rPr>
          <w:t>www.lebonregis.sc.gov.br</w:t>
        </w:r>
      </w:hyperlink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532294" w:rsidRPr="00DE4360" w:rsidRDefault="00532294" w:rsidP="00532294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lang w:val="pt-PT"/>
        </w:rPr>
      </w:pP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24/09</w:t>
      </w:r>
      <w:r w:rsidRPr="00DE4360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/2024.</w:t>
      </w: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24/09</w:t>
      </w:r>
      <w:r w:rsidRPr="00DE4360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/2024.</w:t>
      </w:r>
    </w:p>
    <w:p w:rsidR="00532294" w:rsidRPr="00DE4360" w:rsidRDefault="00532294" w:rsidP="00532294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  <w:lang w:val="pt-PT"/>
        </w:rPr>
      </w:pP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As propostas e documentações de habilitação serão recebidas exclusivamente por meio eletrônico no endereço: </w:t>
      </w:r>
      <w:hyperlink r:id="rId5">
        <w:r w:rsidRPr="00DE4360">
          <w:rPr>
            <w:rStyle w:val="Hyperlink"/>
            <w:rFonts w:ascii="Tahoma" w:eastAsia="Arial Unicode MS" w:hAnsi="Tahoma" w:cs="Tahoma"/>
            <w:sz w:val="18"/>
            <w:szCs w:val="18"/>
            <w:lang w:val="pt-PT"/>
          </w:rPr>
          <w:t>https://bnc.org.br/</w:t>
        </w:r>
      </w:hyperlink>
    </w:p>
    <w:p w:rsidR="00532294" w:rsidRPr="0083095F" w:rsidRDefault="00532294" w:rsidP="00532294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Maiores informações pelo e-mail:</w:t>
      </w:r>
      <w:r>
        <w:rPr>
          <w:rFonts w:ascii="Tahoma" w:eastAsia="Arial Unicode MS" w:hAnsi="Tahoma" w:cs="Tahoma"/>
          <w:sz w:val="18"/>
          <w:szCs w:val="18"/>
        </w:rPr>
        <w:t xml:space="preserve"> </w:t>
      </w:r>
      <w:hyperlink r:id="rId6" w:history="1">
        <w:r w:rsidRPr="00BA1793">
          <w:rPr>
            <w:rStyle w:val="Hyperlink"/>
            <w:rFonts w:ascii="Tahoma" w:eastAsia="Arial Unicode MS" w:hAnsi="Tahoma" w:cs="Tahoma"/>
            <w:sz w:val="18"/>
            <w:szCs w:val="18"/>
          </w:rPr>
          <w:t>licitacoes@lebonregis.sc.gov.br</w:t>
        </w:r>
      </w:hyperlink>
      <w:r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>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>
        <w:rPr>
          <w:rFonts w:ascii="Tahoma" w:eastAsia="Arial Unicode MS" w:hAnsi="Tahoma" w:cs="Tahoma"/>
          <w:sz w:val="18"/>
          <w:szCs w:val="18"/>
        </w:rPr>
        <w:t>03/09</w:t>
      </w:r>
      <w:r w:rsidRPr="00E426FF">
        <w:rPr>
          <w:rFonts w:ascii="Tahoma" w:eastAsia="Arial Unicode MS" w:hAnsi="Tahoma" w:cs="Tahoma"/>
          <w:sz w:val="18"/>
          <w:szCs w:val="18"/>
        </w:rPr>
        <w:t>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532294" w:rsidRDefault="00532294" w:rsidP="00532294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anderlei de Campos–Pregoeiro</w:t>
      </w:r>
    </w:p>
    <w:p w:rsidR="002F7932" w:rsidRDefault="002F7932" w:rsidP="00532294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2F7932">
        <w:rPr>
          <w:rFonts w:ascii="Tahoma" w:eastAsia="Arial Unicode MS" w:hAnsi="Tahoma" w:cs="Tahoma"/>
          <w:sz w:val="18"/>
          <w:szCs w:val="18"/>
        </w:rPr>
        <w:t>9BF9B7F9A7F284EEE01D535D01C6307E688A548D</w:t>
      </w:r>
      <w:bookmarkStart w:id="0" w:name="_GoBack"/>
      <w:bookmarkEnd w:id="0"/>
    </w:p>
    <w:p w:rsidR="00532294" w:rsidRDefault="00532294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2F7932"/>
    <w:rsid w:val="0035322B"/>
    <w:rsid w:val="004E5201"/>
    <w:rsid w:val="00532294"/>
    <w:rsid w:val="007D138B"/>
    <w:rsid w:val="00844D1E"/>
    <w:rsid w:val="008C0D4F"/>
    <w:rsid w:val="009C1DF5"/>
    <w:rsid w:val="00A33791"/>
    <w:rsid w:val="00A33F38"/>
    <w:rsid w:val="00AA69C6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0808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lebonregis.sc.gov.br" TargetMode="External"/><Relationship Id="rId5" Type="http://schemas.openxmlformats.org/officeDocument/2006/relationships/hyperlink" Target="https://bnc.org.br/" TargetMode="External"/><Relationship Id="rId4" Type="http://schemas.openxmlformats.org/officeDocument/2006/relationships/hyperlink" Target="http://www.lebonregi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3</cp:revision>
  <dcterms:created xsi:type="dcterms:W3CDTF">2024-09-03T13:28:00Z</dcterms:created>
  <dcterms:modified xsi:type="dcterms:W3CDTF">2024-09-03T13:33:00Z</dcterms:modified>
</cp:coreProperties>
</file>